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A2E1" w14:textId="47C5722B" w:rsidR="00A26F28" w:rsidRDefault="000D6FB9" w:rsidP="006B5554">
      <w:pPr>
        <w:pStyle w:val="Title"/>
      </w:pPr>
      <w:r>
        <w:t>Course</w:t>
      </w:r>
      <w:r w:rsidR="00A26F28" w:rsidRPr="00A26F28">
        <w:t xml:space="preserve"> Development &amp; Teaching Guide</w:t>
      </w:r>
    </w:p>
    <w:p w14:paraId="44057514" w14:textId="77777777" w:rsidR="00233499" w:rsidRPr="006B5554" w:rsidRDefault="00233499" w:rsidP="00233499">
      <w:pPr>
        <w:pStyle w:val="Heading1"/>
      </w:pPr>
      <w:r>
        <w:t xml:space="preserve">How to Use This </w:t>
      </w:r>
      <w:proofErr w:type="gramStart"/>
      <w:r>
        <w:t>Guide</w:t>
      </w:r>
      <w:proofErr w:type="gramEnd"/>
    </w:p>
    <w:p w14:paraId="2069566F" w14:textId="66EE0A25" w:rsidR="00233499" w:rsidRPr="00BE69F6" w:rsidRDefault="00233499" w:rsidP="00233499">
      <w:pPr>
        <w:pStyle w:val="NormalWeb"/>
        <w:spacing w:before="180" w:beforeAutospacing="0" w:after="180" w:afterAutospacing="0"/>
        <w:rPr>
          <w:rFonts w:ascii="Arial" w:hAnsi="Arial" w:cs="Arial"/>
          <w:sz w:val="22"/>
          <w:szCs w:val="22"/>
        </w:rPr>
      </w:pPr>
      <w:r w:rsidRPr="00BE69F6">
        <w:rPr>
          <w:rFonts w:ascii="Arial" w:hAnsi="Arial" w:cs="Arial"/>
          <w:sz w:val="22"/>
          <w:szCs w:val="22"/>
        </w:rPr>
        <w:t>This document is meant as a guide to help you develop or redesign your course, regardless of modality. The strategies identified are key to fostering student success within the course. Each strategy will include rationale, resources for further study, and ideas for how to incorporate that within your own course design. The ideas come from fellow faculty at Seattle Central College and our Instructional Design team, and reflect a wealth of experiences</w:t>
      </w:r>
      <w:r w:rsidR="0082298D">
        <w:rPr>
          <w:rFonts w:ascii="Arial" w:hAnsi="Arial" w:cs="Arial"/>
          <w:sz w:val="22"/>
          <w:szCs w:val="22"/>
        </w:rPr>
        <w:t xml:space="preserve"> collected and collated in January 2020</w:t>
      </w:r>
      <w:r w:rsidRPr="00BE69F6">
        <w:rPr>
          <w:rFonts w:ascii="Arial" w:hAnsi="Arial" w:cs="Arial"/>
          <w:sz w:val="22"/>
          <w:szCs w:val="22"/>
        </w:rPr>
        <w:t>. The ideas for incorporation presented in this guide are not the only solutions available, and we encourage you to develop your own approach as well. Use the ideas as appropriate for your class along with your own, based on your analysis of your learners and in alignment with your master course outlines</w:t>
      </w:r>
      <w:r>
        <w:rPr>
          <w:rFonts w:ascii="Arial" w:hAnsi="Arial" w:cs="Arial"/>
          <w:sz w:val="22"/>
          <w:szCs w:val="22"/>
        </w:rPr>
        <w:t>.</w:t>
      </w:r>
    </w:p>
    <w:p w14:paraId="0425B5D2" w14:textId="77777777" w:rsidR="00233499" w:rsidRPr="00BE69F6" w:rsidRDefault="00233499" w:rsidP="00233499">
      <w:pPr>
        <w:pStyle w:val="Heading2"/>
        <w:rPr>
          <w:color w:val="auto"/>
        </w:rPr>
      </w:pPr>
      <w:r w:rsidRPr="00BE69F6">
        <w:rPr>
          <w:color w:val="auto"/>
        </w:rPr>
        <w:t>Course Design Process</w:t>
      </w:r>
    </w:p>
    <w:p w14:paraId="35BCF66E" w14:textId="545E3BCB" w:rsidR="00233499" w:rsidRDefault="00233499" w:rsidP="00233499">
      <w:pPr>
        <w:pStyle w:val="ListParagraph"/>
        <w:numPr>
          <w:ilvl w:val="0"/>
          <w:numId w:val="29"/>
        </w:numPr>
        <w:spacing w:before="120" w:after="120"/>
        <w:contextualSpacing w:val="0"/>
        <w:rPr>
          <w:color w:val="auto"/>
        </w:rPr>
      </w:pPr>
      <w:r w:rsidRPr="00BE69F6">
        <w:rPr>
          <w:color w:val="auto"/>
        </w:rPr>
        <w:t>Read through each strategy, and the ideas presented</w:t>
      </w:r>
    </w:p>
    <w:p w14:paraId="3E28C179" w14:textId="2C852E88" w:rsidR="0082298D" w:rsidRPr="00BE69F6" w:rsidRDefault="0082298D" w:rsidP="00233499">
      <w:pPr>
        <w:pStyle w:val="ListParagraph"/>
        <w:numPr>
          <w:ilvl w:val="0"/>
          <w:numId w:val="29"/>
        </w:numPr>
        <w:spacing w:before="120" w:after="120"/>
        <w:contextualSpacing w:val="0"/>
        <w:rPr>
          <w:color w:val="auto"/>
        </w:rPr>
      </w:pPr>
      <w:r>
        <w:rPr>
          <w:color w:val="auto"/>
        </w:rPr>
        <w:t>Review the resources for each strategy to better understand the benefits to you and your students that strategy provides, or for resources you can use to include that strategy in your own design</w:t>
      </w:r>
    </w:p>
    <w:p w14:paraId="2D46BC32" w14:textId="74007B4A" w:rsidR="00233499" w:rsidRPr="00BE69F6" w:rsidRDefault="0082298D" w:rsidP="00233499">
      <w:pPr>
        <w:pStyle w:val="ListParagraph"/>
        <w:numPr>
          <w:ilvl w:val="0"/>
          <w:numId w:val="29"/>
        </w:numPr>
        <w:spacing w:before="120" w:after="120"/>
        <w:contextualSpacing w:val="0"/>
        <w:rPr>
          <w:color w:val="auto"/>
        </w:rPr>
      </w:pPr>
      <w:r>
        <w:rPr>
          <w:color w:val="auto"/>
        </w:rPr>
        <w:t>Use the ideas presented for implementing each strategy, along with your own experiences, to help you design or redesign your online course to meet yours and your students’ needs</w:t>
      </w:r>
    </w:p>
    <w:p w14:paraId="1DFCC479" w14:textId="28663891" w:rsidR="009B497C" w:rsidRPr="006B5554" w:rsidRDefault="00A26F28" w:rsidP="006B5554">
      <w:pPr>
        <w:pStyle w:val="Heading1"/>
      </w:pPr>
      <w:r w:rsidRPr="006B5554">
        <w:t>Course Design</w:t>
      </w:r>
      <w:r w:rsidR="00233499">
        <w:t xml:space="preserve"> </w:t>
      </w:r>
      <w:r w:rsidRPr="006B5554">
        <w:t>Principle</w:t>
      </w:r>
      <w:r w:rsidR="006B5554">
        <w:t xml:space="preserve"> &amp; Strategies</w:t>
      </w:r>
    </w:p>
    <w:p w14:paraId="6D93AF8B" w14:textId="0ED82F81" w:rsidR="006B5554" w:rsidRPr="006B5554" w:rsidRDefault="006B5554" w:rsidP="0018263F">
      <w:pPr>
        <w:pStyle w:val="Heading2"/>
      </w:pPr>
      <w:r w:rsidRPr="006B5554">
        <w:t>Course Development and Teaching Principle</w:t>
      </w:r>
    </w:p>
    <w:p w14:paraId="31A230F4" w14:textId="4D9CEDCA" w:rsidR="006B5554" w:rsidRDefault="008969AB" w:rsidP="00A26F28">
      <w:r>
        <w:t xml:space="preserve">Seattle Central College faculty develop and teach courses </w:t>
      </w:r>
      <w:r w:rsidR="006B5554">
        <w:t>in a manner that r</w:t>
      </w:r>
      <w:r w:rsidR="006B5554" w:rsidRPr="00AE18EB">
        <w:t>espects diverse talents, needs, and ways of learning by utilizing principles of Universal Design, Accessibility, Equity, and Inclusion</w:t>
      </w:r>
      <w:r w:rsidR="00835660">
        <w:t>.</w:t>
      </w:r>
    </w:p>
    <w:p w14:paraId="68EBE504" w14:textId="4EAE6326" w:rsidR="006B5554" w:rsidRPr="0018263F" w:rsidRDefault="006B5554" w:rsidP="0018263F">
      <w:pPr>
        <w:pStyle w:val="Heading2"/>
      </w:pPr>
      <w:r w:rsidRPr="0018263F">
        <w:t>Course Development and Teaching Strategies</w:t>
      </w:r>
    </w:p>
    <w:p w14:paraId="214A0270" w14:textId="74C12BA0" w:rsidR="00A26F28" w:rsidRDefault="006B5554" w:rsidP="00A26F28">
      <w:r>
        <w:t>T</w:t>
      </w:r>
      <w:r w:rsidR="00A26F28">
        <w:t xml:space="preserve">he eLearning department promotes </w:t>
      </w:r>
      <w:r>
        <w:t>five</w:t>
      </w:r>
      <w:r w:rsidR="00A26F28">
        <w:t xml:space="preserve"> (</w:t>
      </w:r>
      <w:r>
        <w:t>5</w:t>
      </w:r>
      <w:r w:rsidR="00A26F28">
        <w:t xml:space="preserve">) </w:t>
      </w:r>
      <w:r w:rsidR="007822EE">
        <w:t>strategies</w:t>
      </w:r>
      <w:r w:rsidR="00A26F28">
        <w:t xml:space="preserve"> of instructional design and teaching to support student success:</w:t>
      </w:r>
    </w:p>
    <w:p w14:paraId="2F4C5389" w14:textId="728FCC6C" w:rsidR="00A26F28" w:rsidRDefault="00A26F28" w:rsidP="00A26F28">
      <w:pPr>
        <w:spacing w:before="120" w:after="120"/>
      </w:pPr>
      <w:r w:rsidRPr="00AE18EB">
        <w:t>Every course is designed</w:t>
      </w:r>
      <w:r w:rsidR="00B02029">
        <w:t xml:space="preserve"> and taught in a manner that:</w:t>
      </w:r>
    </w:p>
    <w:p w14:paraId="53D03AFD" w14:textId="77777777" w:rsidR="00A26F28" w:rsidRPr="00AE18EB" w:rsidRDefault="00A26F28" w:rsidP="00A26F28">
      <w:pPr>
        <w:numPr>
          <w:ilvl w:val="0"/>
          <w:numId w:val="1"/>
        </w:numPr>
        <w:spacing w:before="120" w:after="120"/>
        <w:rPr>
          <w:lang w:val="en-US"/>
        </w:rPr>
      </w:pPr>
      <w:r w:rsidRPr="00AE18EB">
        <w:t>Articulates course outcomes, expected workload, and academic performance specific to the modality.</w:t>
      </w:r>
    </w:p>
    <w:p w14:paraId="7673E9E7" w14:textId="77777777" w:rsidR="00A26F28" w:rsidRPr="00AE18EB" w:rsidRDefault="00A26F28" w:rsidP="00A26F28">
      <w:pPr>
        <w:numPr>
          <w:ilvl w:val="0"/>
          <w:numId w:val="1"/>
        </w:numPr>
        <w:spacing w:before="120" w:after="120"/>
      </w:pPr>
      <w:r w:rsidRPr="00AE18EB">
        <w:t>Aligns content, activities, and assessments with Master Course Outlines.</w:t>
      </w:r>
    </w:p>
    <w:p w14:paraId="57E135A2" w14:textId="77777777" w:rsidR="00A26F28" w:rsidRPr="00AE18EB" w:rsidRDefault="00A26F28" w:rsidP="00A26F28">
      <w:pPr>
        <w:numPr>
          <w:ilvl w:val="0"/>
          <w:numId w:val="1"/>
        </w:numPr>
        <w:spacing w:before="120" w:after="120"/>
      </w:pPr>
      <w:r w:rsidRPr="00AE18EB">
        <w:t>Articulates skills necessary to be successful in the class; provides resources for getting help with technology tools and course-specific content; shares college resources.</w:t>
      </w:r>
    </w:p>
    <w:p w14:paraId="75D36549" w14:textId="0CB02429" w:rsidR="00A26F28" w:rsidRPr="00AE18EB" w:rsidRDefault="00A26F28" w:rsidP="00A26F28">
      <w:pPr>
        <w:numPr>
          <w:ilvl w:val="0"/>
          <w:numId w:val="1"/>
        </w:numPr>
        <w:spacing w:before="120" w:after="120"/>
        <w:rPr>
          <w:lang w:val="en-US"/>
        </w:rPr>
      </w:pPr>
      <w:r w:rsidRPr="00AE18EB">
        <w:t xml:space="preserve">Promotes instructor presence </w:t>
      </w:r>
      <w:r w:rsidR="008969AB">
        <w:t xml:space="preserve">and student engagement </w:t>
      </w:r>
      <w:r w:rsidRPr="00AE18EB">
        <w:t>through the following three types of instructor-initiated interactions: student-to-content, student-to-student, and student-to-instructor.</w:t>
      </w:r>
    </w:p>
    <w:p w14:paraId="49E18EC4" w14:textId="77777777" w:rsidR="00A26F28" w:rsidRPr="00AE18EB" w:rsidRDefault="00A26F28" w:rsidP="00A26F28">
      <w:pPr>
        <w:numPr>
          <w:ilvl w:val="0"/>
          <w:numId w:val="1"/>
        </w:numPr>
        <w:spacing w:before="120" w:after="120"/>
        <w:rPr>
          <w:lang w:val="en-US"/>
        </w:rPr>
      </w:pPr>
      <w:r w:rsidRPr="00AE18EB">
        <w:lastRenderedPageBreak/>
        <w:t>Implements communication tools and strategies that support quality, timely student feedback specific to academic performance in alignment with course outcomes.</w:t>
      </w:r>
    </w:p>
    <w:p w14:paraId="041397AB" w14:textId="6E662CC0" w:rsidR="006B5554" w:rsidRPr="006B5554" w:rsidRDefault="009A1B95" w:rsidP="006B5554">
      <w:pPr>
        <w:pStyle w:val="Heading1"/>
      </w:pPr>
      <w:r>
        <w:t>Purpose</w:t>
      </w:r>
    </w:p>
    <w:p w14:paraId="2F3150C7" w14:textId="1786BCF1" w:rsidR="00E82C05" w:rsidRPr="00BE69F6" w:rsidRDefault="00E82C05" w:rsidP="003211F2">
      <w:pPr>
        <w:pStyle w:val="NormalWeb"/>
        <w:spacing w:before="180" w:beforeAutospacing="0" w:after="180" w:afterAutospacing="0"/>
        <w:rPr>
          <w:rFonts w:ascii="Arial" w:eastAsia="Times New Roman" w:hAnsi="Arial" w:cs="Arial"/>
          <w:sz w:val="22"/>
          <w:szCs w:val="22"/>
        </w:rPr>
      </w:pPr>
      <w:r w:rsidRPr="00BE69F6">
        <w:rPr>
          <w:rFonts w:ascii="Arial" w:eastAsia="Times New Roman" w:hAnsi="Arial" w:cs="Arial"/>
          <w:sz w:val="22"/>
          <w:szCs w:val="22"/>
        </w:rPr>
        <w:t xml:space="preserve">The purpose of this tool is to guide faculty in the development and teaching of equitable and accessible courses which center </w:t>
      </w:r>
      <w:r w:rsidR="0063434B" w:rsidRPr="00BE69F6">
        <w:rPr>
          <w:rFonts w:ascii="Arial" w:eastAsia="Times New Roman" w:hAnsi="Arial" w:cs="Arial"/>
          <w:sz w:val="22"/>
          <w:szCs w:val="22"/>
        </w:rPr>
        <w:t xml:space="preserve">student </w:t>
      </w:r>
      <w:r w:rsidRPr="00BE69F6">
        <w:rPr>
          <w:rFonts w:ascii="Arial" w:eastAsia="Times New Roman" w:hAnsi="Arial" w:cs="Arial"/>
          <w:sz w:val="22"/>
          <w:szCs w:val="22"/>
        </w:rPr>
        <w:t>success no matter the modality.</w:t>
      </w:r>
      <w:r w:rsidR="0063434B" w:rsidRPr="00BE69F6">
        <w:rPr>
          <w:rFonts w:ascii="Arial" w:eastAsia="Times New Roman" w:hAnsi="Arial" w:cs="Arial"/>
          <w:sz w:val="22"/>
          <w:szCs w:val="22"/>
        </w:rPr>
        <w:t xml:space="preserve"> Detailed rationale for the above five strategies can be found within their appropriate section of this document.</w:t>
      </w:r>
    </w:p>
    <w:p w14:paraId="270B1DA1" w14:textId="6275B65F" w:rsidR="0063434B" w:rsidRPr="00BE69F6" w:rsidRDefault="0063434B" w:rsidP="003211F2">
      <w:pPr>
        <w:pStyle w:val="NormalWeb"/>
        <w:spacing w:before="180" w:beforeAutospacing="0" w:after="180" w:afterAutospacing="0"/>
        <w:rPr>
          <w:rFonts w:ascii="Arial" w:eastAsia="Times New Roman" w:hAnsi="Arial" w:cs="Arial"/>
          <w:sz w:val="22"/>
          <w:szCs w:val="22"/>
        </w:rPr>
      </w:pPr>
      <w:r w:rsidRPr="00BE69F6">
        <w:rPr>
          <w:rFonts w:ascii="Arial" w:eastAsia="Times New Roman" w:hAnsi="Arial" w:cs="Arial"/>
          <w:sz w:val="22"/>
          <w:szCs w:val="22"/>
        </w:rPr>
        <w:t>Rather than Universal Design, Accessibility, Equity, and Inclusion serving as</w:t>
      </w:r>
      <w:r w:rsidR="00233499">
        <w:rPr>
          <w:rFonts w:ascii="Arial" w:eastAsia="Times New Roman" w:hAnsi="Arial" w:cs="Arial"/>
          <w:sz w:val="22"/>
          <w:szCs w:val="22"/>
        </w:rPr>
        <w:t xml:space="preserve"> one of the above strategies, w</w:t>
      </w:r>
      <w:r w:rsidRPr="00BE69F6">
        <w:rPr>
          <w:rFonts w:ascii="Arial" w:eastAsia="Times New Roman" w:hAnsi="Arial" w:cs="Arial"/>
          <w:sz w:val="22"/>
          <w:szCs w:val="22"/>
        </w:rPr>
        <w:t>e feel these concepts need to be embedded throughout the design and teaching processes. Therefore, the resources and examples aligned with each strategy are suggested with an EDI lens, and both equity and accessibility should be r</w:t>
      </w:r>
      <w:r w:rsidR="008969AB" w:rsidRPr="00BE69F6">
        <w:rPr>
          <w:rFonts w:ascii="Arial" w:eastAsia="Times New Roman" w:hAnsi="Arial" w:cs="Arial"/>
          <w:sz w:val="22"/>
          <w:szCs w:val="22"/>
        </w:rPr>
        <w:t>eflected within the design and delivery of the course.</w:t>
      </w:r>
    </w:p>
    <w:p w14:paraId="2E2E34CC" w14:textId="587F5D8D" w:rsidR="0019641B" w:rsidRDefault="00CE0A70" w:rsidP="003211F2">
      <w:pPr>
        <w:pStyle w:val="NormalWeb"/>
        <w:spacing w:before="180" w:beforeAutospacing="0" w:after="180" w:afterAutospacing="0"/>
        <w:rPr>
          <w:rFonts w:ascii="Arial" w:eastAsia="Times New Roman" w:hAnsi="Arial" w:cs="Arial"/>
          <w:sz w:val="22"/>
          <w:szCs w:val="22"/>
        </w:rPr>
      </w:pPr>
      <w:r w:rsidRPr="00BE69F6">
        <w:rPr>
          <w:rFonts w:ascii="Arial" w:eastAsia="Times New Roman" w:hAnsi="Arial" w:cs="Arial"/>
          <w:sz w:val="22"/>
          <w:szCs w:val="22"/>
          <w:lang w:val="en"/>
        </w:rPr>
        <w:t xml:space="preserve">Equitable and inclusive teaching practices are vital to student success in all course modalities. As of 2014, only 16% of our students of color graduate within four years with even lower rates for our historically underserved and black male students. </w:t>
      </w:r>
      <w:r w:rsidR="003211F2" w:rsidRPr="00BE69F6">
        <w:rPr>
          <w:rFonts w:ascii="Arial" w:eastAsia="Times New Roman" w:hAnsi="Arial" w:cs="Arial"/>
          <w:sz w:val="22"/>
          <w:szCs w:val="22"/>
        </w:rPr>
        <w:t>Students with disabilities make up</w:t>
      </w:r>
      <w:r w:rsidR="003211F2" w:rsidRPr="001679CD">
        <w:rPr>
          <w:rStyle w:val="apple-converted-space"/>
          <w:rFonts w:ascii="Arial" w:eastAsia="Times New Roman" w:hAnsi="Arial" w:cs="Arial"/>
          <w:sz w:val="22"/>
          <w:szCs w:val="22"/>
        </w:rPr>
        <w:t> </w:t>
      </w:r>
      <w:hyperlink r:id="rId7" w:tgtFrame="_blank" w:history="1">
        <w:r w:rsidR="003211F2" w:rsidRPr="001679CD">
          <w:rPr>
            <w:rStyle w:val="Hyperlink"/>
            <w:rFonts w:ascii="Arial" w:eastAsia="Times New Roman" w:hAnsi="Arial" w:cs="Arial"/>
            <w:color w:val="008EE2"/>
            <w:sz w:val="22"/>
            <w:szCs w:val="22"/>
          </w:rPr>
          <w:t>12% of the students enrolled in community college</w:t>
        </w:r>
      </w:hyperlink>
      <w:r w:rsidR="00BE69F6">
        <w:rPr>
          <w:rStyle w:val="screenreader-only"/>
          <w:rFonts w:ascii="Arial" w:eastAsia="Times New Roman" w:hAnsi="Arial" w:cs="Arial"/>
          <w:sz w:val="22"/>
          <w:szCs w:val="22"/>
          <w:bdr w:val="none" w:sz="0" w:space="0" w:color="auto" w:frame="1"/>
        </w:rPr>
        <w:t>.</w:t>
      </w:r>
      <w:r w:rsidR="003211F2" w:rsidRPr="001679CD">
        <w:rPr>
          <w:rFonts w:ascii="Arial" w:eastAsia="Times New Roman" w:hAnsi="Arial" w:cs="Arial"/>
          <w:sz w:val="22"/>
          <w:szCs w:val="22"/>
        </w:rPr>
        <w:t xml:space="preserve"> </w:t>
      </w:r>
    </w:p>
    <w:p w14:paraId="4D1A2E52" w14:textId="4D01A09E" w:rsidR="003211F2" w:rsidRPr="00BE69F6" w:rsidRDefault="0019641B" w:rsidP="0019641B">
      <w:pPr>
        <w:rPr>
          <w:rFonts w:eastAsia="Times New Roman"/>
          <w:color w:val="auto"/>
        </w:rPr>
      </w:pPr>
      <w:r w:rsidRPr="00BE69F6">
        <w:rPr>
          <w:color w:val="auto"/>
        </w:rPr>
        <w:t xml:space="preserve">By focusing on design and teaching strategies for systematically non-dominant students, we anticipate higher success rates for all students. </w:t>
      </w:r>
      <w:r w:rsidR="003211F2" w:rsidRPr="00BE69F6">
        <w:rPr>
          <w:color w:val="auto"/>
        </w:rPr>
        <w:t xml:space="preserve">For example, a captioned video is not only helpful to a student that is deaf or hard of hearing, but it can help a student trying to watch the video in a noisy public space or help a student for which English is not their native language. </w:t>
      </w:r>
    </w:p>
    <w:p w14:paraId="0F5A49B4" w14:textId="77777777" w:rsidR="003211F2" w:rsidRPr="003211F2" w:rsidRDefault="003211F2" w:rsidP="003211F2"/>
    <w:p w14:paraId="220CDA12" w14:textId="75C53684" w:rsidR="00011602" w:rsidRPr="006B5554" w:rsidRDefault="00011602" w:rsidP="00011602">
      <w:pPr>
        <w:pStyle w:val="Heading1"/>
      </w:pPr>
      <w:r>
        <w:t>Equity, Diversity, Inclusion, and Accessibility</w:t>
      </w:r>
      <w:r w:rsidR="0017601E">
        <w:t xml:space="preserve"> in Action</w:t>
      </w:r>
    </w:p>
    <w:p w14:paraId="6216B7C8" w14:textId="01F7614E" w:rsidR="00011602" w:rsidRPr="00BE69F6" w:rsidRDefault="00011602" w:rsidP="00011602">
      <w:pPr>
        <w:pStyle w:val="NormalWeb"/>
        <w:spacing w:before="180" w:beforeAutospacing="0" w:after="180" w:afterAutospacing="0"/>
        <w:rPr>
          <w:rFonts w:ascii="Arial" w:hAnsi="Arial" w:cs="Arial"/>
          <w:sz w:val="22"/>
          <w:szCs w:val="22"/>
        </w:rPr>
      </w:pPr>
      <w:r w:rsidRPr="00BE69F6">
        <w:rPr>
          <w:rFonts w:ascii="Arial" w:hAnsi="Arial" w:cs="Arial"/>
          <w:sz w:val="22"/>
          <w:szCs w:val="22"/>
        </w:rPr>
        <w:t>To better ensure courses promote diversity and are equitable, inclusive, and accessible, here are some general teaching and learning principles to include throughout all five strategies provided in this guide.</w:t>
      </w:r>
    </w:p>
    <w:p w14:paraId="47B4B1FE" w14:textId="1E0ABCB5" w:rsidR="00011602" w:rsidRPr="00BE69F6" w:rsidRDefault="00011602" w:rsidP="0018263F">
      <w:pPr>
        <w:pStyle w:val="Heading2"/>
        <w:rPr>
          <w:color w:val="auto"/>
        </w:rPr>
      </w:pPr>
      <w:r w:rsidRPr="00BE69F6">
        <w:rPr>
          <w:color w:val="auto"/>
        </w:rPr>
        <w:t>Critical Pedagogy</w:t>
      </w:r>
    </w:p>
    <w:p w14:paraId="7E442DC7" w14:textId="4A1CDF70" w:rsidR="002F5444" w:rsidRPr="00BE69F6" w:rsidRDefault="002F5444"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Assignments provide opportunity for students to share their experiences, question authority, critically evaluate current/past events, and focus on social injustice.</w:t>
      </w:r>
    </w:p>
    <w:p w14:paraId="6A1FB28E" w14:textId="38AE2619" w:rsidR="00011602" w:rsidRPr="00BE69F6" w:rsidRDefault="0017601E"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 xml:space="preserve">Students have choices in how they demonstrate their knowledge, skills, and abilities in alignment with course outcomes. </w:t>
      </w:r>
    </w:p>
    <w:p w14:paraId="321E1236" w14:textId="7BFA9A18" w:rsidR="00011602" w:rsidRPr="00BE69F6" w:rsidRDefault="00011602" w:rsidP="0018263F">
      <w:pPr>
        <w:pStyle w:val="Heading2"/>
        <w:rPr>
          <w:color w:val="auto"/>
        </w:rPr>
      </w:pPr>
      <w:r w:rsidRPr="00BE69F6">
        <w:rPr>
          <w:color w:val="auto"/>
        </w:rPr>
        <w:t>Accessibility</w:t>
      </w:r>
    </w:p>
    <w:p w14:paraId="1D193D64" w14:textId="05ACD1B6" w:rsidR="00011602" w:rsidRPr="00BE69F6" w:rsidRDefault="00011602" w:rsidP="00D471D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120" w:line="276" w:lineRule="auto"/>
        <w:rPr>
          <w:color w:val="auto"/>
        </w:rPr>
      </w:pPr>
      <w:r w:rsidRPr="00BE69F6">
        <w:rPr>
          <w:color w:val="auto"/>
        </w:rPr>
        <w:t xml:space="preserve">Abide by the W3C </w:t>
      </w:r>
      <w:hyperlink r:id="rId8" w:history="1">
        <w:r w:rsidRPr="00011602">
          <w:rPr>
            <w:color w:val="0563C1"/>
            <w:u w:val="single"/>
          </w:rPr>
          <w:t>Web Content Accessibility Guidelines (WCAG)</w:t>
        </w:r>
      </w:hyperlink>
      <w:r w:rsidR="009F5DC4" w:rsidRPr="009F5DC4">
        <w:rPr>
          <w:color w:val="2D3B45"/>
        </w:rPr>
        <w:t xml:space="preserve"> </w:t>
      </w:r>
      <w:r w:rsidR="009F5DC4" w:rsidRPr="00BE69F6">
        <w:rPr>
          <w:color w:val="auto"/>
        </w:rPr>
        <w:t>AA Standards.</w:t>
      </w:r>
    </w:p>
    <w:p w14:paraId="66EA8EA4" w14:textId="6E74A21C"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Maintain e</w:t>
      </w:r>
      <w:r w:rsidR="00011602" w:rsidRPr="00BE69F6">
        <w:rPr>
          <w:rFonts w:ascii="Arial" w:hAnsi="Arial" w:cs="Arial"/>
          <w:sz w:val="22"/>
          <w:szCs w:val="22"/>
        </w:rPr>
        <w:t>asy</w:t>
      </w:r>
      <w:r w:rsidR="00011602" w:rsidRPr="00011602">
        <w:rPr>
          <w:rFonts w:ascii="Arial" w:hAnsi="Arial" w:cs="Arial"/>
          <w:color w:val="2D3B45"/>
          <w:sz w:val="22"/>
          <w:szCs w:val="22"/>
        </w:rPr>
        <w:t xml:space="preserve"> </w:t>
      </w:r>
      <w:hyperlink r:id="rId9" w:anchor="jive_content_id_Course_Navigation" w:tooltip="Canvas Guides on Course Navigation  options" w:history="1">
        <w:r w:rsidR="00011602" w:rsidRPr="0017601E">
          <w:rPr>
            <w:rStyle w:val="Hyperlink"/>
            <w:rFonts w:ascii="Arial" w:hAnsi="Arial" w:cs="Arial"/>
            <w:sz w:val="22"/>
            <w:szCs w:val="22"/>
          </w:rPr>
          <w:t>navigation</w:t>
        </w:r>
      </w:hyperlink>
      <w:r w:rsidR="00011602" w:rsidRPr="00011602">
        <w:rPr>
          <w:rFonts w:ascii="Arial" w:hAnsi="Arial" w:cs="Arial"/>
          <w:color w:val="2D3B45"/>
          <w:sz w:val="22"/>
          <w:szCs w:val="22"/>
        </w:rPr>
        <w:t xml:space="preserve"> </w:t>
      </w:r>
      <w:r w:rsidR="00011602" w:rsidRPr="00BE69F6">
        <w:rPr>
          <w:rFonts w:ascii="Arial" w:hAnsi="Arial" w:cs="Arial"/>
          <w:sz w:val="22"/>
          <w:szCs w:val="22"/>
        </w:rPr>
        <w:t>using a consistent organizational structure throughout the course.</w:t>
      </w:r>
    </w:p>
    <w:p w14:paraId="4F6F1DB7" w14:textId="7580AD71"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Provide i</w:t>
      </w:r>
      <w:r w:rsidR="00011602" w:rsidRPr="00BE69F6">
        <w:rPr>
          <w:rFonts w:ascii="Arial" w:hAnsi="Arial" w:cs="Arial"/>
          <w:sz w:val="22"/>
          <w:szCs w:val="22"/>
        </w:rPr>
        <w:t>nformation about Disability Support Se</w:t>
      </w:r>
      <w:r w:rsidRPr="00BE69F6">
        <w:rPr>
          <w:rFonts w:ascii="Arial" w:hAnsi="Arial" w:cs="Arial"/>
          <w:sz w:val="22"/>
          <w:szCs w:val="22"/>
        </w:rPr>
        <w:t>rvices in the syllabus</w:t>
      </w:r>
    </w:p>
    <w:p w14:paraId="74D3E426" w14:textId="0C1EF0AD"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Ensure closed captions are on initially for all videos used in the course</w:t>
      </w:r>
    </w:p>
    <w:p w14:paraId="7FE46A81" w14:textId="50344EEF"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Include text-based transcripts for a</w:t>
      </w:r>
      <w:r w:rsidR="00011602" w:rsidRPr="00BE69F6">
        <w:rPr>
          <w:rFonts w:ascii="Arial" w:hAnsi="Arial" w:cs="Arial"/>
          <w:sz w:val="22"/>
          <w:szCs w:val="22"/>
        </w:rPr>
        <w:t>udio content</w:t>
      </w:r>
    </w:p>
    <w:p w14:paraId="78D6DBDC" w14:textId="58A6FA30"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lastRenderedPageBreak/>
        <w:t>Use alternative text to describe i</w:t>
      </w:r>
      <w:r w:rsidR="00011602" w:rsidRPr="00BE69F6">
        <w:rPr>
          <w:rFonts w:ascii="Arial" w:hAnsi="Arial" w:cs="Arial"/>
          <w:sz w:val="22"/>
          <w:szCs w:val="22"/>
        </w:rPr>
        <w:t xml:space="preserve">mages and </w:t>
      </w:r>
      <w:r w:rsidRPr="00BE69F6">
        <w:rPr>
          <w:rFonts w:ascii="Arial" w:hAnsi="Arial" w:cs="Arial"/>
          <w:sz w:val="22"/>
          <w:szCs w:val="22"/>
        </w:rPr>
        <w:t>t</w:t>
      </w:r>
      <w:r w:rsidR="00011602" w:rsidRPr="00BE69F6">
        <w:rPr>
          <w:rFonts w:ascii="Arial" w:hAnsi="Arial" w:cs="Arial"/>
          <w:sz w:val="22"/>
          <w:szCs w:val="22"/>
        </w:rPr>
        <w:t>able</w:t>
      </w:r>
      <w:r w:rsidRPr="00BE69F6">
        <w:rPr>
          <w:rFonts w:ascii="Arial" w:hAnsi="Arial" w:cs="Arial"/>
          <w:sz w:val="22"/>
          <w:szCs w:val="22"/>
        </w:rPr>
        <w:t>s</w:t>
      </w:r>
    </w:p>
    <w:p w14:paraId="65BD70A5" w14:textId="0F30879D"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 xml:space="preserve">Use </w:t>
      </w:r>
      <w:r w:rsidR="00011602" w:rsidRPr="00BE69F6">
        <w:rPr>
          <w:rFonts w:ascii="Arial" w:hAnsi="Arial" w:cs="Arial"/>
          <w:sz w:val="22"/>
          <w:szCs w:val="22"/>
        </w:rPr>
        <w:t>Heading, Sub-Heading, and Paragraph Styles are used when creating/formatting Word, Google, HTML, and other pages/documents using a rich content editor.</w:t>
      </w:r>
    </w:p>
    <w:p w14:paraId="2F974F2C" w14:textId="1B1AEED0"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Provide v</w:t>
      </w:r>
      <w:r w:rsidR="00011602" w:rsidRPr="00BE69F6">
        <w:rPr>
          <w:rFonts w:ascii="Arial" w:hAnsi="Arial" w:cs="Arial"/>
          <w:sz w:val="22"/>
          <w:szCs w:val="22"/>
        </w:rPr>
        <w:t>ertical lists (like this one, rather than lists within a sentence) where applicable for easier comprehension and navigation, such as assignments or readings.</w:t>
      </w:r>
    </w:p>
    <w:p w14:paraId="5AC50DAB" w14:textId="36216D50"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 xml:space="preserve">Ensure sufficient contrast </w:t>
      </w:r>
      <w:r w:rsidR="00011602" w:rsidRPr="00BE69F6">
        <w:rPr>
          <w:rFonts w:ascii="Arial" w:hAnsi="Arial" w:cs="Arial"/>
          <w:sz w:val="22"/>
          <w:szCs w:val="22"/>
        </w:rPr>
        <w:t>between foreground (text or graphics) and the background to support low vision and colorblind users.</w:t>
      </w:r>
    </w:p>
    <w:p w14:paraId="54AA4C49" w14:textId="2284E437"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Do not convey i</w:t>
      </w:r>
      <w:r w:rsidR="00011602" w:rsidRPr="00BE69F6">
        <w:rPr>
          <w:rFonts w:ascii="Arial" w:hAnsi="Arial" w:cs="Arial"/>
          <w:sz w:val="22"/>
          <w:szCs w:val="22"/>
        </w:rPr>
        <w:t xml:space="preserve">nformation </w:t>
      </w:r>
      <w:r w:rsidRPr="00BE69F6">
        <w:rPr>
          <w:rFonts w:ascii="Arial" w:hAnsi="Arial" w:cs="Arial"/>
          <w:sz w:val="22"/>
          <w:szCs w:val="22"/>
        </w:rPr>
        <w:t>t</w:t>
      </w:r>
      <w:r w:rsidR="00011602" w:rsidRPr="00BE69F6">
        <w:rPr>
          <w:rFonts w:ascii="Arial" w:hAnsi="Arial" w:cs="Arial"/>
          <w:sz w:val="22"/>
          <w:szCs w:val="22"/>
        </w:rPr>
        <w:t xml:space="preserve">hrough color alone; </w:t>
      </w:r>
      <w:r w:rsidRPr="00BE69F6">
        <w:rPr>
          <w:rFonts w:ascii="Arial" w:hAnsi="Arial" w:cs="Arial"/>
          <w:sz w:val="22"/>
          <w:szCs w:val="22"/>
        </w:rPr>
        <w:t xml:space="preserve">use bolding, alternating shapes or lines, and other tools to </w:t>
      </w:r>
      <w:r w:rsidR="00011602" w:rsidRPr="00BE69F6">
        <w:rPr>
          <w:rFonts w:ascii="Arial" w:hAnsi="Arial" w:cs="Arial"/>
          <w:sz w:val="22"/>
          <w:szCs w:val="22"/>
        </w:rPr>
        <w:t xml:space="preserve">make information available to people who can and can’t perceive color. </w:t>
      </w:r>
    </w:p>
    <w:p w14:paraId="3227509C" w14:textId="6B78202D" w:rsidR="00011602" w:rsidRPr="00BE69F6" w:rsidRDefault="00BE69F6" w:rsidP="00D471DE">
      <w:pPr>
        <w:pStyle w:val="NormalWeb"/>
        <w:numPr>
          <w:ilvl w:val="0"/>
          <w:numId w:val="18"/>
        </w:numPr>
        <w:spacing w:before="120" w:beforeAutospacing="0" w:after="120" w:afterAutospacing="0"/>
        <w:rPr>
          <w:rFonts w:ascii="Arial" w:hAnsi="Arial" w:cs="Arial"/>
          <w:sz w:val="22"/>
          <w:szCs w:val="22"/>
        </w:rPr>
      </w:pPr>
      <w:r w:rsidRPr="00BE69F6">
        <w:rPr>
          <w:rFonts w:ascii="Arial" w:hAnsi="Arial" w:cs="Arial"/>
          <w:sz w:val="22"/>
          <w:szCs w:val="22"/>
        </w:rPr>
        <w:t xml:space="preserve">Use tables </w:t>
      </w:r>
      <w:r w:rsidR="00011602" w:rsidRPr="00BE69F6">
        <w:rPr>
          <w:rFonts w:ascii="Arial" w:hAnsi="Arial" w:cs="Arial"/>
          <w:sz w:val="22"/>
          <w:szCs w:val="22"/>
        </w:rPr>
        <w:t>for organizing dataset and include headin</w:t>
      </w:r>
      <w:r w:rsidRPr="00BE69F6">
        <w:rPr>
          <w:rFonts w:ascii="Arial" w:hAnsi="Arial" w:cs="Arial"/>
          <w:sz w:val="22"/>
          <w:szCs w:val="22"/>
        </w:rPr>
        <w:t xml:space="preserve">g and row formats; tables should not be </w:t>
      </w:r>
      <w:r w:rsidR="00011602" w:rsidRPr="00BE69F6">
        <w:rPr>
          <w:rFonts w:ascii="Arial" w:hAnsi="Arial" w:cs="Arial"/>
          <w:sz w:val="22"/>
          <w:szCs w:val="22"/>
        </w:rPr>
        <w:t>u</w:t>
      </w:r>
      <w:r w:rsidRPr="00BE69F6">
        <w:rPr>
          <w:rFonts w:ascii="Arial" w:hAnsi="Arial" w:cs="Arial"/>
          <w:sz w:val="22"/>
          <w:szCs w:val="22"/>
        </w:rPr>
        <w:t>sed for designing page layouts</w:t>
      </w:r>
    </w:p>
    <w:p w14:paraId="1C8D8731" w14:textId="49B07B2C" w:rsidR="00011602" w:rsidRPr="00BE69F6" w:rsidRDefault="00011602" w:rsidP="00BE69F6">
      <w:pPr>
        <w:pStyle w:val="NormalWeb"/>
        <w:numPr>
          <w:ilvl w:val="0"/>
          <w:numId w:val="18"/>
        </w:numPr>
        <w:spacing w:before="180" w:beforeAutospacing="0" w:after="180" w:afterAutospacing="0"/>
        <w:rPr>
          <w:rFonts w:ascii="Arial" w:hAnsi="Arial" w:cs="Arial"/>
          <w:sz w:val="22"/>
          <w:szCs w:val="22"/>
        </w:rPr>
      </w:pPr>
      <w:r w:rsidRPr="00BE69F6">
        <w:rPr>
          <w:rFonts w:ascii="Arial" w:hAnsi="Arial" w:cs="Arial"/>
          <w:sz w:val="22"/>
          <w:szCs w:val="22"/>
        </w:rPr>
        <w:t xml:space="preserve">Use accessible </w:t>
      </w:r>
      <w:r w:rsidR="00BE69F6" w:rsidRPr="00BE69F6">
        <w:rPr>
          <w:rFonts w:ascii="Arial" w:hAnsi="Arial" w:cs="Arial"/>
          <w:sz w:val="22"/>
          <w:szCs w:val="22"/>
        </w:rPr>
        <w:t>i</w:t>
      </w:r>
      <w:r w:rsidRPr="00BE69F6">
        <w:rPr>
          <w:rFonts w:ascii="Arial" w:hAnsi="Arial" w:cs="Arial"/>
          <w:sz w:val="22"/>
          <w:szCs w:val="22"/>
        </w:rPr>
        <w:t xml:space="preserve">nstructional </w:t>
      </w:r>
      <w:r w:rsidR="00BE69F6" w:rsidRPr="00BE69F6">
        <w:rPr>
          <w:rFonts w:ascii="Arial" w:hAnsi="Arial" w:cs="Arial"/>
          <w:sz w:val="22"/>
          <w:szCs w:val="22"/>
        </w:rPr>
        <w:t>t</w:t>
      </w:r>
      <w:r w:rsidRPr="00BE69F6">
        <w:rPr>
          <w:rFonts w:ascii="Arial" w:hAnsi="Arial" w:cs="Arial"/>
          <w:sz w:val="22"/>
          <w:szCs w:val="22"/>
        </w:rPr>
        <w:t xml:space="preserve">echnology </w:t>
      </w:r>
      <w:r w:rsidR="00BE69F6" w:rsidRPr="00BE69F6">
        <w:rPr>
          <w:rFonts w:ascii="Arial" w:hAnsi="Arial" w:cs="Arial"/>
          <w:sz w:val="22"/>
          <w:szCs w:val="22"/>
        </w:rPr>
        <w:t>web tools, publisher content, media, and other outside resources</w:t>
      </w:r>
    </w:p>
    <w:p w14:paraId="127211D7" w14:textId="3D232A31" w:rsidR="00BE69F6" w:rsidRDefault="00BE69F6">
      <w:pPr>
        <w:pBdr>
          <w:top w:val="none" w:sz="0" w:space="0" w:color="auto"/>
          <w:left w:val="none" w:sz="0" w:space="0" w:color="auto"/>
          <w:bottom w:val="none" w:sz="0" w:space="0" w:color="auto"/>
          <w:right w:val="none" w:sz="0" w:space="0" w:color="auto"/>
          <w:between w:val="none" w:sz="0" w:space="0" w:color="auto"/>
        </w:pBdr>
        <w:rPr>
          <w:color w:val="2D3B45"/>
          <w:lang w:val="en-US"/>
        </w:rPr>
      </w:pPr>
      <w:r>
        <w:rPr>
          <w:color w:val="2D3B45"/>
        </w:rPr>
        <w:br w:type="page"/>
      </w:r>
    </w:p>
    <w:p w14:paraId="39E14DBC" w14:textId="377430CB" w:rsidR="007822EE" w:rsidRDefault="007822EE" w:rsidP="007822EE">
      <w:pPr>
        <w:pStyle w:val="Heading1"/>
      </w:pPr>
      <w:r>
        <w:lastRenderedPageBreak/>
        <w:t xml:space="preserve">Strategy 1: </w:t>
      </w:r>
      <w:r w:rsidR="008A5B0B">
        <w:t>Learning Outcomes &amp; Student Expectations</w:t>
      </w:r>
    </w:p>
    <w:p w14:paraId="32C2D166" w14:textId="76E81775" w:rsidR="008A5B0B" w:rsidRPr="00BE69F6" w:rsidRDefault="008A5B0B" w:rsidP="008A5B0B">
      <w:pPr>
        <w:rPr>
          <w:color w:val="auto"/>
        </w:rPr>
      </w:pPr>
      <w:r w:rsidRPr="00BE69F6">
        <w:rPr>
          <w:color w:val="auto"/>
        </w:rPr>
        <w:t>Articulates course outcomes, expected workload, and academic performance specific to the modality.</w:t>
      </w:r>
    </w:p>
    <w:p w14:paraId="26F53213" w14:textId="7F758EF4" w:rsidR="007822EE" w:rsidRPr="00BE69F6" w:rsidRDefault="007822EE" w:rsidP="0018263F">
      <w:pPr>
        <w:pStyle w:val="Heading2"/>
        <w:rPr>
          <w:color w:val="auto"/>
        </w:rPr>
      </w:pPr>
      <w:r w:rsidRPr="00BE69F6">
        <w:rPr>
          <w:color w:val="auto"/>
        </w:rPr>
        <w:t>Rationale</w:t>
      </w:r>
    </w:p>
    <w:p w14:paraId="32714F85" w14:textId="457F31FE" w:rsidR="007822EE" w:rsidRPr="00BE69F6" w:rsidRDefault="00927EF2" w:rsidP="007822EE">
      <w:pPr>
        <w:spacing w:before="120" w:after="120"/>
        <w:rPr>
          <w:color w:val="auto"/>
          <w:lang w:val="en-US"/>
        </w:rPr>
      </w:pPr>
      <w:r w:rsidRPr="00BE69F6">
        <w:rPr>
          <w:color w:val="auto"/>
          <w:lang w:val="en-US"/>
        </w:rPr>
        <w:t xml:space="preserve">Students have access to course description when registering for a course. However, descriptions often do not cover all expectations within a class. By providing this information up front, students can create a path to success that includes scheduling time and resources in alignment to course expectations. </w:t>
      </w:r>
    </w:p>
    <w:p w14:paraId="2ECB55CB" w14:textId="6E45A744" w:rsidR="007822EE" w:rsidRPr="00BE69F6" w:rsidRDefault="007822EE" w:rsidP="0018263F">
      <w:pPr>
        <w:pStyle w:val="Heading2"/>
        <w:rPr>
          <w:color w:val="auto"/>
        </w:rPr>
      </w:pPr>
      <w:r w:rsidRPr="00BE69F6">
        <w:rPr>
          <w:color w:val="auto"/>
        </w:rPr>
        <w:t>Resources</w:t>
      </w:r>
    </w:p>
    <w:p w14:paraId="6A0DA1BF" w14:textId="24A8C3D0" w:rsidR="003D4443" w:rsidRDefault="00A268C3" w:rsidP="003D4443">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0" w:history="1">
        <w:r w:rsidR="003D4443" w:rsidRPr="003D4443">
          <w:rPr>
            <w:rStyle w:val="Hyperlink"/>
          </w:rPr>
          <w:t>Tips for Getting</w:t>
        </w:r>
        <w:r w:rsidR="003D4443" w:rsidRPr="003D4443">
          <w:rPr>
            <w:rStyle w:val="Hyperlink"/>
          </w:rPr>
          <w:t xml:space="preserve"> </w:t>
        </w:r>
        <w:r w:rsidR="003D4443" w:rsidRPr="003D4443">
          <w:rPr>
            <w:rStyle w:val="Hyperlink"/>
          </w:rPr>
          <w:t>Started With Your Course Design</w:t>
        </w:r>
      </w:hyperlink>
    </w:p>
    <w:p w14:paraId="5B486707" w14:textId="77777777" w:rsidR="003D4443" w:rsidRDefault="00A268C3" w:rsidP="003D4443">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1" w:history="1">
        <w:r w:rsidR="003D4443" w:rsidRPr="00094B19">
          <w:rPr>
            <w:rStyle w:val="Hyperlink"/>
          </w:rPr>
          <w:t>9 Ways t</w:t>
        </w:r>
        <w:r w:rsidR="003D4443" w:rsidRPr="00094B19">
          <w:rPr>
            <w:rStyle w:val="Hyperlink"/>
          </w:rPr>
          <w:t>o</w:t>
        </w:r>
        <w:r w:rsidR="003D4443" w:rsidRPr="00094B19">
          <w:rPr>
            <w:rStyle w:val="Hyperlink"/>
          </w:rPr>
          <w:t xml:space="preserve"> Make Your Course Easier to Navigate</w:t>
        </w:r>
      </w:hyperlink>
    </w:p>
    <w:p w14:paraId="03A555E2" w14:textId="77777777" w:rsidR="003D4443" w:rsidRDefault="00A268C3" w:rsidP="003D4443">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2" w:anchor="jive_content_id_Course_Navigation" w:history="1">
        <w:r w:rsidR="003D4443" w:rsidRPr="00E809FB">
          <w:rPr>
            <w:rStyle w:val="Hyperlink"/>
          </w:rPr>
          <w:t>Course N</w:t>
        </w:r>
        <w:r w:rsidR="003D4443" w:rsidRPr="00E809FB">
          <w:rPr>
            <w:rStyle w:val="Hyperlink"/>
          </w:rPr>
          <w:t>a</w:t>
        </w:r>
        <w:r w:rsidR="003D4443" w:rsidRPr="00E809FB">
          <w:rPr>
            <w:rStyle w:val="Hyperlink"/>
          </w:rPr>
          <w:t>vigation</w:t>
        </w:r>
      </w:hyperlink>
      <w:r w:rsidR="003D4443">
        <w:t xml:space="preserve"> </w:t>
      </w:r>
      <w:r w:rsidR="003D4443" w:rsidRPr="00BE69F6">
        <w:rPr>
          <w:color w:val="auto"/>
        </w:rPr>
        <w:t>in Canvas (Canvas Guide)</w:t>
      </w:r>
    </w:p>
    <w:p w14:paraId="796CBAD5" w14:textId="5BB5F7F0" w:rsidR="003D4443" w:rsidRDefault="0082298D" w:rsidP="003D4443">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r>
        <w:t xml:space="preserve">Using </w:t>
      </w:r>
      <w:hyperlink r:id="rId13" w:anchor="jive_content_id_Modules" w:history="1">
        <w:r w:rsidR="003D4443" w:rsidRPr="00E809FB">
          <w:rPr>
            <w:rStyle w:val="Hyperlink"/>
          </w:rPr>
          <w:t>Canv</w:t>
        </w:r>
        <w:r w:rsidR="003D4443" w:rsidRPr="00E809FB">
          <w:rPr>
            <w:rStyle w:val="Hyperlink"/>
          </w:rPr>
          <w:t>a</w:t>
        </w:r>
        <w:r w:rsidR="003D4443" w:rsidRPr="00E809FB">
          <w:rPr>
            <w:rStyle w:val="Hyperlink"/>
          </w:rPr>
          <w:t>s</w:t>
        </w:r>
        <w:r w:rsidR="003D4443" w:rsidRPr="00E809FB">
          <w:rPr>
            <w:rStyle w:val="Hyperlink"/>
          </w:rPr>
          <w:t xml:space="preserve"> Modules</w:t>
        </w:r>
      </w:hyperlink>
      <w:r w:rsidR="003D4443">
        <w:t xml:space="preserve"> </w:t>
      </w:r>
      <w:r w:rsidR="003D4443" w:rsidRPr="00BE69F6">
        <w:rPr>
          <w:color w:val="auto"/>
        </w:rPr>
        <w:t>(Canvas Guide)</w:t>
      </w:r>
    </w:p>
    <w:p w14:paraId="3E76659F" w14:textId="25218854" w:rsidR="007822EE" w:rsidRPr="00BE69F6" w:rsidRDefault="00774D3B" w:rsidP="0018263F">
      <w:pPr>
        <w:pStyle w:val="Heading2"/>
        <w:rPr>
          <w:color w:val="auto"/>
        </w:rPr>
      </w:pPr>
      <w:r w:rsidRPr="00BE69F6">
        <w:rPr>
          <w:color w:val="auto"/>
        </w:rPr>
        <w:t>Ideas for Incorporating the Strategy</w:t>
      </w:r>
    </w:p>
    <w:p w14:paraId="3F060FA5" w14:textId="304AAAA0" w:rsidR="00774D3B" w:rsidRPr="00BE69F6" w:rsidRDefault="00774D3B" w:rsidP="00D471DE">
      <w:pPr>
        <w:numPr>
          <w:ilvl w:val="0"/>
          <w:numId w:val="6"/>
        </w:numPr>
        <w:spacing w:before="120" w:after="120" w:line="276" w:lineRule="auto"/>
        <w:rPr>
          <w:color w:val="auto"/>
        </w:rPr>
      </w:pPr>
      <w:r w:rsidRPr="00BE69F6">
        <w:rPr>
          <w:color w:val="auto"/>
        </w:rPr>
        <w:t>Follow accessibility guidelines to ensure that all content is readily available and appropriate for students with mobility, sensory, and cognitive disabilities</w:t>
      </w:r>
    </w:p>
    <w:p w14:paraId="3D85218A" w14:textId="4572DB57" w:rsidR="00774D3B" w:rsidRDefault="00774D3B" w:rsidP="00D471DE">
      <w:pPr>
        <w:numPr>
          <w:ilvl w:val="0"/>
          <w:numId w:val="6"/>
        </w:numPr>
        <w:spacing w:before="120" w:after="120" w:line="276" w:lineRule="auto"/>
        <w:rPr>
          <w:color w:val="auto"/>
        </w:rPr>
      </w:pPr>
      <w:r w:rsidRPr="00BE69F6">
        <w:rPr>
          <w:color w:val="auto"/>
        </w:rPr>
        <w:t xml:space="preserve">Include a course home page with clear directions on how to get started </w:t>
      </w:r>
      <w:r w:rsidR="00F07636">
        <w:rPr>
          <w:color w:val="auto"/>
        </w:rPr>
        <w:t>in</w:t>
      </w:r>
      <w:r w:rsidRPr="00BE69F6">
        <w:rPr>
          <w:color w:val="auto"/>
        </w:rPr>
        <w:t xml:space="preserve"> the course and your expectations, a welcome message from the instructor, and a link to the accessible course syllabus</w:t>
      </w:r>
    </w:p>
    <w:p w14:paraId="05A3B39A" w14:textId="0C40ED76" w:rsidR="00F07636" w:rsidRPr="00BE69F6" w:rsidRDefault="00F07636" w:rsidP="00F07636">
      <w:pPr>
        <w:pStyle w:val="ListParagraph"/>
        <w:numPr>
          <w:ilvl w:val="0"/>
          <w:numId w:val="6"/>
        </w:numPr>
        <w:spacing w:before="120" w:after="120"/>
        <w:contextualSpacing w:val="0"/>
        <w:rPr>
          <w:color w:val="auto"/>
        </w:rPr>
      </w:pPr>
      <w:r w:rsidRPr="00BE69F6">
        <w:rPr>
          <w:color w:val="auto"/>
        </w:rPr>
        <w:t>Send a welcome email no later than the first day of class, including information/links relating to the course, encourages attendance/logging in (within the fir</w:t>
      </w:r>
      <w:r>
        <w:rPr>
          <w:color w:val="auto"/>
        </w:rPr>
        <w:t>st 48 hours of an online class)</w:t>
      </w:r>
    </w:p>
    <w:p w14:paraId="742DE173" w14:textId="2772A891" w:rsidR="00F07636" w:rsidRPr="00BE69F6" w:rsidRDefault="00F07636" w:rsidP="00F07636">
      <w:pPr>
        <w:pStyle w:val="ListParagraph"/>
        <w:numPr>
          <w:ilvl w:val="0"/>
          <w:numId w:val="6"/>
        </w:numPr>
        <w:spacing w:before="120" w:after="120"/>
        <w:contextualSpacing w:val="0"/>
        <w:rPr>
          <w:color w:val="auto"/>
        </w:rPr>
      </w:pPr>
      <w:r w:rsidRPr="00BE69F6">
        <w:rPr>
          <w:color w:val="auto"/>
        </w:rPr>
        <w:t xml:space="preserve">Follow up with students who do not attend </w:t>
      </w:r>
      <w:r>
        <w:rPr>
          <w:color w:val="auto"/>
        </w:rPr>
        <w:t>class or login within 48 hours</w:t>
      </w:r>
    </w:p>
    <w:p w14:paraId="4C4CD7A6" w14:textId="1D94901A" w:rsidR="00774D3B" w:rsidRPr="00BE69F6" w:rsidRDefault="00774D3B" w:rsidP="00D471DE">
      <w:pPr>
        <w:numPr>
          <w:ilvl w:val="0"/>
          <w:numId w:val="6"/>
        </w:numPr>
        <w:spacing w:before="120" w:after="120" w:line="276" w:lineRule="auto"/>
        <w:rPr>
          <w:color w:val="auto"/>
        </w:rPr>
      </w:pPr>
      <w:r w:rsidRPr="00BE69F6">
        <w:rPr>
          <w:color w:val="auto"/>
        </w:rPr>
        <w:t>Include a Getting Started module with course orientation materials</w:t>
      </w:r>
    </w:p>
    <w:p w14:paraId="67690445" w14:textId="59FD104D" w:rsidR="00774D3B" w:rsidRPr="00BE69F6" w:rsidRDefault="00774D3B" w:rsidP="00D471DE">
      <w:pPr>
        <w:numPr>
          <w:ilvl w:val="0"/>
          <w:numId w:val="6"/>
        </w:numPr>
        <w:spacing w:before="120" w:after="120" w:line="276" w:lineRule="auto"/>
        <w:rPr>
          <w:color w:val="auto"/>
        </w:rPr>
      </w:pPr>
      <w:r w:rsidRPr="00BE69F6">
        <w:rPr>
          <w:color w:val="auto"/>
        </w:rPr>
        <w:t xml:space="preserve">Include a video introduction providing </w:t>
      </w:r>
      <w:r w:rsidR="00F07636">
        <w:rPr>
          <w:color w:val="auto"/>
        </w:rPr>
        <w:t xml:space="preserve">a </w:t>
      </w:r>
      <w:r w:rsidRPr="00BE69F6">
        <w:rPr>
          <w:color w:val="auto"/>
        </w:rPr>
        <w:t>general course overview</w:t>
      </w:r>
    </w:p>
    <w:p w14:paraId="38D2A959" w14:textId="49DD5D30" w:rsidR="00774D3B" w:rsidRPr="00BE69F6" w:rsidRDefault="00774D3B" w:rsidP="00D471DE">
      <w:pPr>
        <w:numPr>
          <w:ilvl w:val="0"/>
          <w:numId w:val="6"/>
        </w:numPr>
        <w:spacing w:before="120" w:after="120" w:line="276" w:lineRule="auto"/>
        <w:rPr>
          <w:color w:val="auto"/>
        </w:rPr>
      </w:pPr>
      <w:r w:rsidRPr="00BE69F6">
        <w:rPr>
          <w:color w:val="auto"/>
        </w:rPr>
        <w:t>Provide learning outcomes for the overall course as provided in the approved Master Course Outline</w:t>
      </w:r>
    </w:p>
    <w:p w14:paraId="3901E8CE" w14:textId="5E1ABA2F" w:rsidR="003759D3" w:rsidRPr="00BE69F6" w:rsidRDefault="00774D3B" w:rsidP="00D471DE">
      <w:pPr>
        <w:numPr>
          <w:ilvl w:val="0"/>
          <w:numId w:val="6"/>
        </w:numPr>
        <w:spacing w:before="120" w:after="120" w:line="276" w:lineRule="auto"/>
        <w:rPr>
          <w:color w:val="auto"/>
        </w:rPr>
      </w:pPr>
      <w:r w:rsidRPr="00BE69F6">
        <w:rPr>
          <w:color w:val="auto"/>
        </w:rPr>
        <w:t>Include clear and measurable</w:t>
      </w:r>
      <w:r w:rsidR="003759D3" w:rsidRPr="00BE69F6">
        <w:rPr>
          <w:color w:val="auto"/>
        </w:rPr>
        <w:t xml:space="preserve"> </w:t>
      </w:r>
      <w:r w:rsidRPr="00BE69F6">
        <w:rPr>
          <w:color w:val="auto"/>
        </w:rPr>
        <w:t>l</w:t>
      </w:r>
      <w:r w:rsidR="003759D3" w:rsidRPr="00BE69F6">
        <w:rPr>
          <w:color w:val="auto"/>
        </w:rPr>
        <w:t xml:space="preserve">earning </w:t>
      </w:r>
      <w:r w:rsidRPr="00BE69F6">
        <w:rPr>
          <w:color w:val="auto"/>
        </w:rPr>
        <w:t>outcomes for the module, aligned with the course-level outcomes, in a way that builds the skills students need to complete the course-level outcomes</w:t>
      </w:r>
    </w:p>
    <w:p w14:paraId="3EA380EE" w14:textId="2F5FE898" w:rsidR="00DB2981" w:rsidRPr="00BE69F6" w:rsidRDefault="0088196A" w:rsidP="00D471DE">
      <w:pPr>
        <w:pStyle w:val="ListParagraph"/>
        <w:numPr>
          <w:ilvl w:val="0"/>
          <w:numId w:val="6"/>
        </w:numPr>
        <w:spacing w:before="120" w:after="120"/>
        <w:contextualSpacing w:val="0"/>
        <w:rPr>
          <w:color w:val="auto"/>
        </w:rPr>
      </w:pPr>
      <w:r w:rsidRPr="00BE69F6">
        <w:rPr>
          <w:color w:val="auto"/>
        </w:rPr>
        <w:t>Use Modules to organize content in a logical, sequential manner.</w:t>
      </w:r>
    </w:p>
    <w:p w14:paraId="59B91A3E" w14:textId="6F2C1DB5" w:rsidR="0088196A" w:rsidRPr="00BE69F6" w:rsidRDefault="00774D3B" w:rsidP="00D471DE">
      <w:pPr>
        <w:pStyle w:val="ListParagraph"/>
        <w:numPr>
          <w:ilvl w:val="0"/>
          <w:numId w:val="6"/>
        </w:numPr>
        <w:spacing w:before="120" w:after="120"/>
        <w:rPr>
          <w:color w:val="auto"/>
        </w:rPr>
      </w:pPr>
      <w:r w:rsidRPr="00BE69F6">
        <w:rPr>
          <w:color w:val="auto"/>
        </w:rPr>
        <w:t>Create an easy, consistent navigation structure within the course so students quickly and easily review the tasks needed and plan accordingly</w:t>
      </w:r>
    </w:p>
    <w:p w14:paraId="1EEE07C7" w14:textId="25163B76" w:rsidR="008A5B0B" w:rsidRDefault="00233499" w:rsidP="005B3C11">
      <w:pPr>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76" w:lineRule="auto"/>
      </w:pPr>
      <w:r>
        <w:rPr>
          <w:color w:val="auto"/>
        </w:rPr>
        <w:t>If applicable, d</w:t>
      </w:r>
      <w:r w:rsidR="00774D3B" w:rsidRPr="00233499">
        <w:rPr>
          <w:color w:val="auto"/>
        </w:rPr>
        <w:t>istinguish</w:t>
      </w:r>
      <w:r w:rsidR="0088196A" w:rsidRPr="00233499">
        <w:rPr>
          <w:color w:val="auto"/>
        </w:rPr>
        <w:t xml:space="preserve"> between online, hybrid,</w:t>
      </w:r>
      <w:r w:rsidR="00774D3B" w:rsidRPr="00233499">
        <w:rPr>
          <w:color w:val="auto"/>
        </w:rPr>
        <w:t xml:space="preserve"> and face-to-face learning elements</w:t>
      </w:r>
      <w:r w:rsidR="0019641B">
        <w:br w:type="page"/>
      </w:r>
    </w:p>
    <w:p w14:paraId="415FEC9C" w14:textId="2FEBB96C" w:rsidR="008A5B0B" w:rsidRDefault="008A5B0B" w:rsidP="008A5B0B">
      <w:pPr>
        <w:pStyle w:val="Heading1"/>
      </w:pPr>
      <w:r w:rsidRPr="008A5B0B">
        <w:lastRenderedPageBreak/>
        <w:t xml:space="preserve">Strategy 2: </w:t>
      </w:r>
      <w:r>
        <w:t>Alignment</w:t>
      </w:r>
    </w:p>
    <w:p w14:paraId="104676C9" w14:textId="7A47ADA5" w:rsidR="008A5B0B" w:rsidRPr="008A5B0B" w:rsidRDefault="008A5B0B" w:rsidP="008A5B0B">
      <w:r w:rsidRPr="008A5B0B">
        <w:t>Aligns content, activities, and assessments with Master Course Outlines.</w:t>
      </w:r>
    </w:p>
    <w:p w14:paraId="1804E13C" w14:textId="77777777" w:rsidR="008A5B0B" w:rsidRPr="006B5554" w:rsidRDefault="008A5B0B" w:rsidP="0018263F">
      <w:pPr>
        <w:pStyle w:val="Heading2"/>
      </w:pPr>
      <w:r>
        <w:t>Rationale</w:t>
      </w:r>
    </w:p>
    <w:p w14:paraId="0E4175FE" w14:textId="4107B773" w:rsidR="008A5B0B" w:rsidRPr="007822EE" w:rsidRDefault="00927EF2" w:rsidP="008A5B0B">
      <w:pPr>
        <w:spacing w:before="120" w:after="120"/>
        <w:rPr>
          <w:lang w:val="en-US"/>
        </w:rPr>
      </w:pPr>
      <w:r>
        <w:rPr>
          <w:lang w:val="en-US"/>
        </w:rPr>
        <w:t xml:space="preserve">While individual content and activities may differ in sections of </w:t>
      </w:r>
      <w:r w:rsidR="00851EB1">
        <w:rPr>
          <w:lang w:val="en-US"/>
        </w:rPr>
        <w:t>a</w:t>
      </w:r>
      <w:r>
        <w:rPr>
          <w:lang w:val="en-US"/>
        </w:rPr>
        <w:t xml:space="preserve"> course, it is important that all students who complete a course do so with the same readiness to move forward. By aligning content</w:t>
      </w:r>
      <w:r w:rsidR="00851EB1">
        <w:rPr>
          <w:lang w:val="en-US"/>
        </w:rPr>
        <w:t xml:space="preserve">, activities, and assessments with your Master Course Outline, we </w:t>
      </w:r>
      <w:r w:rsidR="00F07636">
        <w:rPr>
          <w:lang w:val="en-US"/>
        </w:rPr>
        <w:t>provide students across sections with an equitable learning experience</w:t>
      </w:r>
    </w:p>
    <w:p w14:paraId="005857C9" w14:textId="77777777" w:rsidR="008A5B0B" w:rsidRPr="006B5554" w:rsidRDefault="008A5B0B" w:rsidP="0018263F">
      <w:pPr>
        <w:pStyle w:val="Heading2"/>
      </w:pPr>
      <w:r>
        <w:t>Resources</w:t>
      </w:r>
    </w:p>
    <w:p w14:paraId="01D8C091" w14:textId="28667262" w:rsidR="00E87576" w:rsidRDefault="00A268C3" w:rsidP="00E87576">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4" w:history="1">
        <w:r w:rsidR="00E87576" w:rsidRPr="00F2383E">
          <w:rPr>
            <w:rStyle w:val="Hyperlink"/>
          </w:rPr>
          <w:t>Classroom Asse</w:t>
        </w:r>
        <w:r w:rsidR="00E87576" w:rsidRPr="00F2383E">
          <w:rPr>
            <w:rStyle w:val="Hyperlink"/>
          </w:rPr>
          <w:t>s</w:t>
        </w:r>
        <w:r w:rsidR="00E87576" w:rsidRPr="00F2383E">
          <w:rPr>
            <w:rStyle w:val="Hyperlink"/>
          </w:rPr>
          <w:t>sment Techniques</w:t>
        </w:r>
      </w:hyperlink>
    </w:p>
    <w:p w14:paraId="2786C109" w14:textId="77777777" w:rsidR="003D4443" w:rsidRDefault="00A268C3" w:rsidP="008A5B0B">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5" w:history="1">
        <w:r w:rsidR="003D4443" w:rsidRPr="003D4443">
          <w:rPr>
            <w:rStyle w:val="Hyperlink"/>
          </w:rPr>
          <w:t>Using Bloom’s Taxonomy to Write</w:t>
        </w:r>
        <w:r w:rsidR="003D4443" w:rsidRPr="003D4443">
          <w:rPr>
            <w:rStyle w:val="Hyperlink"/>
          </w:rPr>
          <w:t xml:space="preserve"> </w:t>
        </w:r>
        <w:r w:rsidR="003D4443" w:rsidRPr="003D4443">
          <w:rPr>
            <w:rStyle w:val="Hyperlink"/>
          </w:rPr>
          <w:t>Effective Learning Objectives</w:t>
        </w:r>
      </w:hyperlink>
    </w:p>
    <w:p w14:paraId="3D53C1E9" w14:textId="77777777" w:rsidR="00F07636" w:rsidRPr="00F07636" w:rsidRDefault="00A268C3" w:rsidP="008A5B0B">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rPr>
          <w:rStyle w:val="Hyperlink"/>
          <w:color w:val="000000"/>
          <w:u w:val="none"/>
        </w:rPr>
      </w:pPr>
      <w:hyperlink r:id="rId16" w:history="1">
        <w:r w:rsidR="003D4443" w:rsidRPr="003D4443">
          <w:rPr>
            <w:rStyle w:val="Hyperlink"/>
          </w:rPr>
          <w:t xml:space="preserve">Why Should </w:t>
        </w:r>
        <w:r w:rsidR="003D4443" w:rsidRPr="003D4443">
          <w:rPr>
            <w:rStyle w:val="Hyperlink"/>
          </w:rPr>
          <w:t>A</w:t>
        </w:r>
        <w:r w:rsidR="003D4443" w:rsidRPr="003D4443">
          <w:rPr>
            <w:rStyle w:val="Hyperlink"/>
          </w:rPr>
          <w:t>ssessments, Learning Objectives, and Instructional Strategies be Aligned?</w:t>
        </w:r>
      </w:hyperlink>
    </w:p>
    <w:p w14:paraId="3B0157DB" w14:textId="2D9EA8EE" w:rsidR="008A5B0B" w:rsidRDefault="00A268C3" w:rsidP="00F07636">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17" w:history="1">
        <w:r w:rsidR="00F07636" w:rsidRPr="005F46A2">
          <w:rPr>
            <w:rStyle w:val="Hyperlink"/>
          </w:rPr>
          <w:t>Transparen</w:t>
        </w:r>
        <w:r w:rsidR="00F07636" w:rsidRPr="005F46A2">
          <w:rPr>
            <w:rStyle w:val="Hyperlink"/>
          </w:rPr>
          <w:t>c</w:t>
        </w:r>
        <w:r w:rsidR="00F07636" w:rsidRPr="005F46A2">
          <w:rPr>
            <w:rStyle w:val="Hyperlink"/>
          </w:rPr>
          <w:t>y in Learning and Teaching</w:t>
        </w:r>
      </w:hyperlink>
      <w:hyperlink r:id="rId18" w:history="1"/>
    </w:p>
    <w:p w14:paraId="4A9A7663" w14:textId="77777777" w:rsidR="00774D3B" w:rsidRPr="006B5554" w:rsidRDefault="00774D3B" w:rsidP="0018263F">
      <w:pPr>
        <w:pStyle w:val="Heading2"/>
      </w:pPr>
      <w:r>
        <w:t>Ideas for Incorporating the Strategy</w:t>
      </w:r>
    </w:p>
    <w:p w14:paraId="06AA3406" w14:textId="0DAA6CD4" w:rsidR="00774D3B" w:rsidRDefault="00774D3B" w:rsidP="00A542B2">
      <w:pPr>
        <w:numPr>
          <w:ilvl w:val="0"/>
          <w:numId w:val="6"/>
        </w:numPr>
        <w:spacing w:before="120" w:after="120" w:line="276" w:lineRule="auto"/>
      </w:pPr>
      <w:r>
        <w:t>Follow accessibility guidelines to ensure that all content is readily available and appropriate for students with mobility, sen</w:t>
      </w:r>
      <w:r w:rsidR="00A542B2">
        <w:t>sory, and cognitive disabilities</w:t>
      </w:r>
    </w:p>
    <w:p w14:paraId="493DEAEF" w14:textId="2938768B" w:rsidR="00A542B2" w:rsidRDefault="00A542B2" w:rsidP="00A542B2">
      <w:pPr>
        <w:numPr>
          <w:ilvl w:val="0"/>
          <w:numId w:val="6"/>
        </w:numPr>
        <w:spacing w:before="120" w:after="120" w:line="276" w:lineRule="auto"/>
      </w:pPr>
      <w:r>
        <w:t xml:space="preserve">Align the course and module outcomes relevant to the course content, determining what content is meant to prepare students to meet each outcome and what content is meant to assess the students’ </w:t>
      </w:r>
      <w:r w:rsidR="00F07636">
        <w:t>mastery</w:t>
      </w:r>
      <w:r>
        <w:t xml:space="preserve"> of the outcomes</w:t>
      </w:r>
    </w:p>
    <w:p w14:paraId="048F081A" w14:textId="1106D3ED" w:rsidR="00A542B2" w:rsidRDefault="00F07636" w:rsidP="00A542B2">
      <w:pPr>
        <w:pStyle w:val="ListParagraph"/>
        <w:numPr>
          <w:ilvl w:val="0"/>
          <w:numId w:val="6"/>
        </w:numPr>
        <w:spacing w:before="120" w:after="120"/>
        <w:contextualSpacing w:val="0"/>
      </w:pPr>
      <w:r>
        <w:t xml:space="preserve">Use the </w:t>
      </w:r>
      <w:proofErr w:type="spellStart"/>
      <w:r>
        <w:t>TiLT</w:t>
      </w:r>
      <w:proofErr w:type="spellEnd"/>
      <w:r>
        <w:t xml:space="preserve"> Framework to share with students th</w:t>
      </w:r>
      <w:r w:rsidR="00D51410">
        <w:t>e purpose of the assignment,</w:t>
      </w:r>
      <w:r w:rsidR="00A542B2" w:rsidRPr="001D17C0">
        <w:t xml:space="preserve"> alignment to outcomes, start date, end date, submission instructi</w:t>
      </w:r>
      <w:r w:rsidR="00A542B2">
        <w:t xml:space="preserve">ons, and a clear grading policy </w:t>
      </w:r>
      <w:r w:rsidR="00A542B2" w:rsidRPr="001D17C0">
        <w:t>(i.e., a grading rubric and/or outline of the requirements)</w:t>
      </w:r>
    </w:p>
    <w:p w14:paraId="0D58A847" w14:textId="1AC84930" w:rsidR="00E87576" w:rsidRDefault="00233499" w:rsidP="00E87576">
      <w:pPr>
        <w:pStyle w:val="ListParagraph"/>
        <w:numPr>
          <w:ilvl w:val="0"/>
          <w:numId w:val="6"/>
        </w:numPr>
        <w:spacing w:before="120" w:after="120"/>
        <w:contextualSpacing w:val="0"/>
      </w:pPr>
      <w:r>
        <w:t>With consent, s</w:t>
      </w:r>
      <w:r w:rsidR="00F07636">
        <w:t>hare e</w:t>
      </w:r>
      <w:r w:rsidR="00E87576" w:rsidRPr="00E87576">
        <w:t>xamples of student work that demonstrate ad</w:t>
      </w:r>
      <w:r w:rsidR="00A542B2">
        <w:t>vancement toward learning goals</w:t>
      </w:r>
    </w:p>
    <w:p w14:paraId="54EAD5D7" w14:textId="17F0D000" w:rsidR="00A542B2" w:rsidRPr="00E87576" w:rsidRDefault="00A542B2" w:rsidP="00A542B2">
      <w:pPr>
        <w:pStyle w:val="ListParagraph"/>
        <w:numPr>
          <w:ilvl w:val="0"/>
          <w:numId w:val="6"/>
        </w:numPr>
        <w:spacing w:before="120" w:after="120"/>
        <w:contextualSpacing w:val="0"/>
      </w:pPr>
      <w:r>
        <w:t>Include a</w:t>
      </w:r>
      <w:r w:rsidRPr="001D17C0">
        <w:t xml:space="preserve"> variety of </w:t>
      </w:r>
      <w:r>
        <w:t>a</w:t>
      </w:r>
      <w:r w:rsidRPr="001D17C0">
        <w:t xml:space="preserve">ssessment types that align to and measure the stated </w:t>
      </w:r>
      <w:r>
        <w:t>learning outcomes</w:t>
      </w:r>
    </w:p>
    <w:p w14:paraId="1D3C571B" w14:textId="0455243C" w:rsidR="00E87576" w:rsidRPr="00E87576" w:rsidRDefault="00A542B2" w:rsidP="00E87576">
      <w:pPr>
        <w:pStyle w:val="ListParagraph"/>
        <w:numPr>
          <w:ilvl w:val="0"/>
          <w:numId w:val="6"/>
        </w:numPr>
        <w:spacing w:before="120" w:after="120"/>
        <w:contextualSpacing w:val="0"/>
      </w:pPr>
      <w:r>
        <w:t xml:space="preserve">As appropriate, allow for alternative assignment options for students to demonstrate </w:t>
      </w:r>
      <w:r w:rsidR="00E87576" w:rsidRPr="00E87576">
        <w:t xml:space="preserve">their progress in a </w:t>
      </w:r>
      <w:r>
        <w:t>manner that is most reflective of their abilities and understanding</w:t>
      </w:r>
    </w:p>
    <w:p w14:paraId="126A1722" w14:textId="30FDFAFE" w:rsidR="005F46A2" w:rsidRDefault="00A542B2" w:rsidP="00E87576">
      <w:pPr>
        <w:pStyle w:val="ListParagraph"/>
        <w:numPr>
          <w:ilvl w:val="0"/>
          <w:numId w:val="6"/>
        </w:numPr>
        <w:spacing w:before="120" w:after="120"/>
        <w:contextualSpacing w:val="0"/>
      </w:pPr>
      <w:r>
        <w:t>Include s</w:t>
      </w:r>
      <w:r w:rsidR="00233499">
        <w:t>upplemental</w:t>
      </w:r>
      <w:r w:rsidR="00E87576" w:rsidRPr="00E87576">
        <w:t xml:space="preserve"> materials </w:t>
      </w:r>
      <w:r>
        <w:t xml:space="preserve">for </w:t>
      </w:r>
      <w:r w:rsidR="00E87576" w:rsidRPr="00E87576">
        <w:t>students who lack prerequisite knowledge or who would benefit from having content pre</w:t>
      </w:r>
      <w:r w:rsidR="00F07636">
        <w:t>sented in an alternative manner</w:t>
      </w:r>
    </w:p>
    <w:p w14:paraId="5DAE04EB" w14:textId="77777777" w:rsidR="005F46A2" w:rsidRDefault="005F46A2">
      <w:pPr>
        <w:pBdr>
          <w:top w:val="none" w:sz="0" w:space="0" w:color="auto"/>
          <w:left w:val="none" w:sz="0" w:space="0" w:color="auto"/>
          <w:bottom w:val="none" w:sz="0" w:space="0" w:color="auto"/>
          <w:right w:val="none" w:sz="0" w:space="0" w:color="auto"/>
          <w:between w:val="none" w:sz="0" w:space="0" w:color="auto"/>
        </w:pBdr>
      </w:pPr>
      <w:r>
        <w:br w:type="page"/>
      </w:r>
    </w:p>
    <w:p w14:paraId="30942A79" w14:textId="6711C4D4" w:rsidR="008A5B0B" w:rsidRDefault="008A5B0B" w:rsidP="008A5B0B">
      <w:pPr>
        <w:pStyle w:val="Heading1"/>
      </w:pPr>
      <w:r>
        <w:lastRenderedPageBreak/>
        <w:t>Strategy 3: Student Skills &amp; Resources</w:t>
      </w:r>
    </w:p>
    <w:p w14:paraId="4CC69FF1" w14:textId="7AF2BF2F" w:rsidR="008A5B0B" w:rsidRPr="008A5B0B" w:rsidRDefault="008A5B0B" w:rsidP="008A5B0B">
      <w:r w:rsidRPr="008A5B0B">
        <w:t>Articulates skills necessary to be successful in the class; provides resources for getting help with technology tools and course-specific content; shares college resources</w:t>
      </w:r>
    </w:p>
    <w:p w14:paraId="3F2E2FDC" w14:textId="77777777" w:rsidR="008A5B0B" w:rsidRPr="006B5554" w:rsidRDefault="008A5B0B" w:rsidP="0018263F">
      <w:pPr>
        <w:pStyle w:val="Heading2"/>
      </w:pPr>
      <w:r>
        <w:t>Rationale</w:t>
      </w:r>
    </w:p>
    <w:p w14:paraId="45B5A954" w14:textId="07E94F23" w:rsidR="00DB2981" w:rsidRDefault="00740F96" w:rsidP="00740F96">
      <w:pPr>
        <w:pBdr>
          <w:top w:val="none" w:sz="0" w:space="0" w:color="auto"/>
          <w:left w:val="none" w:sz="0" w:space="0" w:color="auto"/>
          <w:bottom w:val="none" w:sz="0" w:space="0" w:color="auto"/>
          <w:right w:val="none" w:sz="0" w:space="0" w:color="auto"/>
          <w:between w:val="none" w:sz="0" w:space="0" w:color="auto"/>
        </w:pBdr>
        <w:spacing w:before="240"/>
      </w:pPr>
      <w:r>
        <w:t xml:space="preserve">Along with basic technology skills (how to use a computer, navigate the web, and send and receive emails with attachments), students will need particular skills for your </w:t>
      </w:r>
      <w:r w:rsidR="00851EB1">
        <w:t>course</w:t>
      </w:r>
      <w:r>
        <w:t>. By articulating those skills, along with the</w:t>
      </w:r>
      <w:r w:rsidRPr="00622D05">
        <w:t xml:space="preserve"> </w:t>
      </w:r>
      <w:r>
        <w:t xml:space="preserve">expected technology skills and support resources, you help students to have a clear understanding of what they need to succeed </w:t>
      </w:r>
      <w:r w:rsidR="00851EB1">
        <w:t>and where to get help if needed</w:t>
      </w:r>
      <w:r>
        <w:t>.</w:t>
      </w:r>
    </w:p>
    <w:p w14:paraId="0CCDBE63" w14:textId="77777777" w:rsidR="008A5B0B" w:rsidRPr="006B5554" w:rsidRDefault="008A5B0B" w:rsidP="0018263F">
      <w:pPr>
        <w:pStyle w:val="Heading2"/>
      </w:pPr>
      <w:r>
        <w:t>Resources</w:t>
      </w:r>
    </w:p>
    <w:p w14:paraId="0CEFB1F1" w14:textId="721A6223" w:rsidR="0088196A" w:rsidRDefault="0088196A"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r>
        <w:t xml:space="preserve">SCC </w:t>
      </w:r>
      <w:hyperlink r:id="rId19" w:history="1">
        <w:r w:rsidRPr="00276401">
          <w:rPr>
            <w:rStyle w:val="Hyperlink"/>
          </w:rPr>
          <w:t>Student Orie</w:t>
        </w:r>
        <w:r w:rsidRPr="00276401">
          <w:rPr>
            <w:rStyle w:val="Hyperlink"/>
          </w:rPr>
          <w:t>n</w:t>
        </w:r>
        <w:r w:rsidRPr="00276401">
          <w:rPr>
            <w:rStyle w:val="Hyperlink"/>
          </w:rPr>
          <w:t>tation to Canvas</w:t>
        </w:r>
      </w:hyperlink>
    </w:p>
    <w:p w14:paraId="628A2E49" w14:textId="77777777" w:rsidR="0088196A" w:rsidRDefault="00A268C3"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20" w:history="1">
        <w:r w:rsidR="0088196A" w:rsidRPr="00DF5BE4">
          <w:rPr>
            <w:rStyle w:val="Hyperlink"/>
          </w:rPr>
          <w:t>Canv</w:t>
        </w:r>
        <w:r w:rsidR="0088196A" w:rsidRPr="00DF5BE4">
          <w:rPr>
            <w:rStyle w:val="Hyperlink"/>
          </w:rPr>
          <w:t>a</w:t>
        </w:r>
        <w:r w:rsidR="0088196A" w:rsidRPr="00DF5BE4">
          <w:rPr>
            <w:rStyle w:val="Hyperlink"/>
          </w:rPr>
          <w:t>s Overview for Students</w:t>
        </w:r>
      </w:hyperlink>
      <w:r w:rsidR="0088196A">
        <w:t xml:space="preserve"> (Video)</w:t>
      </w:r>
    </w:p>
    <w:p w14:paraId="6A1E8826" w14:textId="25AE2D3A" w:rsidR="0088196A" w:rsidRDefault="00A268C3"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21" w:history="1">
        <w:r w:rsidR="0088196A" w:rsidRPr="00DF5BE4">
          <w:rPr>
            <w:rStyle w:val="Hyperlink"/>
          </w:rPr>
          <w:t>Canvas Stu</w:t>
        </w:r>
        <w:r w:rsidR="0088196A" w:rsidRPr="00DF5BE4">
          <w:rPr>
            <w:rStyle w:val="Hyperlink"/>
          </w:rPr>
          <w:t>d</w:t>
        </w:r>
        <w:r w:rsidR="0088196A" w:rsidRPr="00DF5BE4">
          <w:rPr>
            <w:rStyle w:val="Hyperlink"/>
          </w:rPr>
          <w:t>ent Guide</w:t>
        </w:r>
      </w:hyperlink>
      <w:r w:rsidR="00233499">
        <w:rPr>
          <w:rStyle w:val="Hyperlink"/>
        </w:rPr>
        <w:t>s</w:t>
      </w:r>
      <w:r w:rsidR="0088196A">
        <w:t xml:space="preserve"> (Table of Contents)</w:t>
      </w:r>
    </w:p>
    <w:p w14:paraId="305A0DA5" w14:textId="5A063000" w:rsidR="0088196A" w:rsidRPr="007E4751" w:rsidRDefault="00A268C3"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rPr>
          <w:lang w:val="en-US"/>
        </w:rPr>
      </w:pPr>
      <w:hyperlink r:id="rId22" w:history="1">
        <w:r w:rsidR="0088196A" w:rsidRPr="007E4751">
          <w:rPr>
            <w:rStyle w:val="Hyperlink"/>
            <w:lang w:val="en-US"/>
          </w:rPr>
          <w:t>Online Cours</w:t>
        </w:r>
        <w:r w:rsidR="0088196A" w:rsidRPr="007E4751">
          <w:rPr>
            <w:rStyle w:val="Hyperlink"/>
            <w:lang w:val="en-US"/>
          </w:rPr>
          <w:t>e</w:t>
        </w:r>
        <w:r w:rsidR="0088196A" w:rsidRPr="007E4751">
          <w:rPr>
            <w:rStyle w:val="Hyperlink"/>
            <w:lang w:val="en-US"/>
          </w:rPr>
          <w:t xml:space="preserve"> Design: Time on Task</w:t>
        </w:r>
      </w:hyperlink>
    </w:p>
    <w:p w14:paraId="09CA45BE" w14:textId="77777777" w:rsidR="0088196A" w:rsidRPr="007E4751" w:rsidRDefault="0088196A"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rPr>
          <w:rStyle w:val="Hyperlink"/>
          <w:lang w:val="en-US"/>
        </w:rPr>
      </w:pPr>
      <w:r w:rsidRPr="007E4751">
        <w:rPr>
          <w:lang w:val="en-US"/>
        </w:rPr>
        <w:fldChar w:fldCharType="begin"/>
      </w:r>
      <w:r>
        <w:rPr>
          <w:lang w:val="en-US"/>
        </w:rPr>
        <w:instrText xml:space="preserve"> HYPERLINK "http://tutorials.istudy.psu.edu/timemanagement/" </w:instrText>
      </w:r>
      <w:r w:rsidRPr="007E4751">
        <w:rPr>
          <w:lang w:val="en-US"/>
        </w:rPr>
        <w:fldChar w:fldCharType="separate"/>
      </w:r>
      <w:proofErr w:type="spellStart"/>
      <w:r w:rsidRPr="007E4751">
        <w:rPr>
          <w:rStyle w:val="Hyperlink"/>
          <w:lang w:val="en-US"/>
        </w:rPr>
        <w:t>iStudy</w:t>
      </w:r>
      <w:proofErr w:type="spellEnd"/>
      <w:r w:rsidRPr="007E4751">
        <w:rPr>
          <w:rStyle w:val="Hyperlink"/>
          <w:lang w:val="en-US"/>
        </w:rPr>
        <w:t xml:space="preserve"> Mod</w:t>
      </w:r>
      <w:r w:rsidRPr="007E4751">
        <w:rPr>
          <w:rStyle w:val="Hyperlink"/>
          <w:lang w:val="en-US"/>
        </w:rPr>
        <w:t>u</w:t>
      </w:r>
      <w:r w:rsidRPr="007E4751">
        <w:rPr>
          <w:rStyle w:val="Hyperlink"/>
          <w:lang w:val="en-US"/>
        </w:rPr>
        <w:t xml:space="preserve">le (for students) on Time Management </w:t>
      </w:r>
    </w:p>
    <w:p w14:paraId="23083541" w14:textId="4D89CDAA" w:rsidR="0088196A" w:rsidRDefault="0088196A"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rPr>
          <w:lang w:val="en-US"/>
        </w:rPr>
      </w:pPr>
      <w:r w:rsidRPr="007E4751">
        <w:rPr>
          <w:lang w:val="en-US"/>
        </w:rPr>
        <w:fldChar w:fldCharType="end"/>
      </w:r>
      <w:hyperlink r:id="rId23" w:history="1">
        <w:r w:rsidRPr="007E4751">
          <w:rPr>
            <w:rStyle w:val="Hyperlink"/>
            <w:lang w:val="en-US"/>
          </w:rPr>
          <w:t>How Students Develop</w:t>
        </w:r>
        <w:r w:rsidRPr="007E4751">
          <w:rPr>
            <w:rStyle w:val="Hyperlink"/>
            <w:lang w:val="en-US"/>
          </w:rPr>
          <w:t xml:space="preserve"> </w:t>
        </w:r>
        <w:r w:rsidRPr="007E4751">
          <w:rPr>
            <w:rStyle w:val="Hyperlink"/>
            <w:lang w:val="en-US"/>
          </w:rPr>
          <w:t>Online Le</w:t>
        </w:r>
        <w:r w:rsidRPr="007E4751">
          <w:rPr>
            <w:rStyle w:val="Hyperlink"/>
            <w:lang w:val="en-US"/>
          </w:rPr>
          <w:t>a</w:t>
        </w:r>
        <w:r w:rsidRPr="007E4751">
          <w:rPr>
            <w:rStyle w:val="Hyperlink"/>
            <w:lang w:val="en-US"/>
          </w:rPr>
          <w:t>rning Skills</w:t>
        </w:r>
      </w:hyperlink>
    </w:p>
    <w:p w14:paraId="70CA231F" w14:textId="7B2E3901" w:rsidR="00F07636" w:rsidRPr="0088196A" w:rsidRDefault="00F07636" w:rsidP="0088196A">
      <w:pPr>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rPr>
          <w:lang w:val="en-US"/>
        </w:rPr>
      </w:pPr>
      <w:r>
        <w:rPr>
          <w:lang w:val="en-US"/>
        </w:rPr>
        <w:t xml:space="preserve">Seattle Central’s </w:t>
      </w:r>
      <w:r w:rsidR="00233499">
        <w:rPr>
          <w:lang w:val="en-US"/>
        </w:rPr>
        <w:t>Simple Canvas Templates</w:t>
      </w:r>
    </w:p>
    <w:p w14:paraId="360A8F8F" w14:textId="77777777" w:rsidR="00A542B2" w:rsidRPr="006B5554" w:rsidRDefault="00A542B2" w:rsidP="0018263F">
      <w:pPr>
        <w:pStyle w:val="Heading2"/>
      </w:pPr>
      <w:r>
        <w:t>Ideas for Incorporating the Strategy</w:t>
      </w:r>
    </w:p>
    <w:p w14:paraId="4E3242E1" w14:textId="77777777" w:rsidR="00A542B2" w:rsidRDefault="00A542B2" w:rsidP="00A542B2">
      <w:pPr>
        <w:numPr>
          <w:ilvl w:val="0"/>
          <w:numId w:val="6"/>
        </w:numPr>
        <w:spacing w:before="120" w:after="120" w:line="276" w:lineRule="auto"/>
      </w:pPr>
      <w:r>
        <w:t>Follow accessibility guidelines to ensure that all content is readily available and appropriate for students with mobility, sensory, and cognitive disabilities</w:t>
      </w:r>
    </w:p>
    <w:p w14:paraId="1A13069B" w14:textId="5C2C30E6" w:rsidR="00DB2981" w:rsidRDefault="00A542B2" w:rsidP="00DB2981">
      <w:pPr>
        <w:numPr>
          <w:ilvl w:val="0"/>
          <w:numId w:val="6"/>
        </w:numPr>
        <w:spacing w:before="120" w:after="120" w:line="276" w:lineRule="auto"/>
      </w:pPr>
      <w:r>
        <w:t xml:space="preserve">Include in course orientation the soft skills, technological skills, and </w:t>
      </w:r>
      <w:r w:rsidR="00F07636">
        <w:t xml:space="preserve">other </w:t>
      </w:r>
      <w:r>
        <w:t>course-required skills students will need in order to succeed in the course</w:t>
      </w:r>
      <w:r w:rsidR="00D51410">
        <w:t xml:space="preserve"> and how students will be expected to use those skills</w:t>
      </w:r>
    </w:p>
    <w:p w14:paraId="73AE6B3B" w14:textId="5FCFFAF7" w:rsidR="00DB2981" w:rsidRDefault="00A542B2" w:rsidP="00DB2981">
      <w:pPr>
        <w:numPr>
          <w:ilvl w:val="0"/>
          <w:numId w:val="6"/>
        </w:numPr>
        <w:spacing w:before="120" w:after="120" w:line="276" w:lineRule="auto"/>
      </w:pPr>
      <w:r>
        <w:t xml:space="preserve">Include links </w:t>
      </w:r>
      <w:r w:rsidR="00F07636">
        <w:t>to and/or information about support services</w:t>
      </w:r>
      <w:r>
        <w:t xml:space="preserve"> for students, including the </w:t>
      </w:r>
      <w:r w:rsidR="0088196A" w:rsidRPr="00105FD2">
        <w:t>Seatt</w:t>
      </w:r>
      <w:r>
        <w:t>le Central ITS Student Helpdesk, the (LMS) Canvas support team, the LMS student guide, technical support for publisher online tools</w:t>
      </w:r>
      <w:r w:rsidR="00F07636">
        <w:t>, the library, and other student services</w:t>
      </w:r>
    </w:p>
    <w:p w14:paraId="48DBC1DA" w14:textId="68B3FFA6" w:rsidR="00F07636" w:rsidRDefault="00F07636" w:rsidP="00DB2981">
      <w:pPr>
        <w:numPr>
          <w:ilvl w:val="0"/>
          <w:numId w:val="6"/>
        </w:numPr>
        <w:spacing w:before="120" w:after="120" w:line="276" w:lineRule="auto"/>
      </w:pPr>
      <w:r>
        <w:t xml:space="preserve">Use the </w:t>
      </w:r>
      <w:proofErr w:type="spellStart"/>
      <w:r>
        <w:t>TiLT</w:t>
      </w:r>
      <w:proofErr w:type="spellEnd"/>
      <w:r>
        <w:t xml:space="preserve"> Templates and Canvas navigation options that already provide links and information for various support services</w:t>
      </w:r>
    </w:p>
    <w:p w14:paraId="3BA719F1" w14:textId="638AC9E0" w:rsidR="00D471DE" w:rsidRDefault="00D471DE" w:rsidP="00DB2981">
      <w:pPr>
        <w:numPr>
          <w:ilvl w:val="0"/>
          <w:numId w:val="6"/>
        </w:numPr>
        <w:spacing w:before="120" w:after="120" w:line="276" w:lineRule="auto"/>
      </w:pPr>
      <w:r>
        <w:t xml:space="preserve">Align your assessments with the stated skills and think critically about how supplemental skills might impact your grading schemes, and refocus your grading appropriately (for example, if assigning a writing assignment, </w:t>
      </w:r>
      <w:r w:rsidR="00A60495">
        <w:t>how integral are grammar and formatting to students’ grades, especially if English 101 is not a prerequisite course)</w:t>
      </w:r>
    </w:p>
    <w:p w14:paraId="4C23C4BE" w14:textId="133F9C38" w:rsidR="005F46A2" w:rsidRDefault="005F46A2">
      <w:pPr>
        <w:pBdr>
          <w:top w:val="none" w:sz="0" w:space="0" w:color="auto"/>
          <w:left w:val="none" w:sz="0" w:space="0" w:color="auto"/>
          <w:bottom w:val="none" w:sz="0" w:space="0" w:color="auto"/>
          <w:right w:val="none" w:sz="0" w:space="0" w:color="auto"/>
          <w:between w:val="none" w:sz="0" w:space="0" w:color="auto"/>
        </w:pBdr>
      </w:pPr>
      <w:r>
        <w:br w:type="page"/>
      </w:r>
    </w:p>
    <w:p w14:paraId="5EE78927" w14:textId="12F896AE" w:rsidR="008A5B0B" w:rsidRDefault="008A5B0B" w:rsidP="008A5B0B">
      <w:pPr>
        <w:pStyle w:val="Heading1"/>
      </w:pPr>
      <w:r>
        <w:lastRenderedPageBreak/>
        <w:t>Strategy 4: Instructor Presence</w:t>
      </w:r>
      <w:r w:rsidR="003211F2">
        <w:t xml:space="preserve"> &amp; Community</w:t>
      </w:r>
    </w:p>
    <w:p w14:paraId="372E3B94" w14:textId="01ACCB12" w:rsidR="008A5B0B" w:rsidRPr="008A5B0B" w:rsidRDefault="008A5B0B" w:rsidP="008A5B0B">
      <w:r w:rsidRPr="008A5B0B">
        <w:t xml:space="preserve">Promotes </w:t>
      </w:r>
      <w:r w:rsidR="008969AB" w:rsidRPr="00AE18EB">
        <w:t xml:space="preserve">instructor presence </w:t>
      </w:r>
      <w:r w:rsidR="008969AB">
        <w:t xml:space="preserve">and student </w:t>
      </w:r>
      <w:r w:rsidRPr="008A5B0B">
        <w:t>through the following three types of instructor-initiated interactions: student-to-content, student-to-student, and student-to-instructor.</w:t>
      </w:r>
    </w:p>
    <w:p w14:paraId="738598CC" w14:textId="77777777" w:rsidR="008A5B0B" w:rsidRPr="006B5554" w:rsidRDefault="008A5B0B" w:rsidP="0018263F">
      <w:pPr>
        <w:pStyle w:val="Heading2"/>
      </w:pPr>
      <w:r>
        <w:t>Rationale</w:t>
      </w:r>
    </w:p>
    <w:p w14:paraId="476B046B" w14:textId="54CF635F" w:rsidR="003211F2" w:rsidRPr="00E04376" w:rsidRDefault="00851EB1" w:rsidP="003211F2">
      <w:pPr>
        <w:pBdr>
          <w:top w:val="none" w:sz="0" w:space="0" w:color="auto"/>
          <w:left w:val="none" w:sz="0" w:space="0" w:color="auto"/>
          <w:bottom w:val="none" w:sz="0" w:space="0" w:color="auto"/>
          <w:right w:val="none" w:sz="0" w:space="0" w:color="auto"/>
          <w:between w:val="none" w:sz="0" w:space="0" w:color="auto"/>
        </w:pBdr>
        <w:spacing w:before="120" w:after="120"/>
      </w:pPr>
      <w:r>
        <w:t>Students rely on the subject matter expertise and experience of their instructor</w:t>
      </w:r>
      <w:r w:rsidR="00665BC7">
        <w:t>s</w:t>
      </w:r>
      <w:r>
        <w:t xml:space="preserve"> and benefit f</w:t>
      </w:r>
      <w:r w:rsidR="00665BC7">
        <w:t xml:space="preserve">rom that exchange of knowledge. In addition, they </w:t>
      </w:r>
      <w:r>
        <w:t xml:space="preserve">come to </w:t>
      </w:r>
      <w:r w:rsidR="00665BC7">
        <w:t>us</w:t>
      </w:r>
      <w:r>
        <w:t xml:space="preserve"> with a variety of life experiences and benefit from drawing on and sharing those experiences</w:t>
      </w:r>
      <w:r w:rsidR="00665BC7">
        <w:t xml:space="preserve">. </w:t>
      </w:r>
      <w:r w:rsidR="003729F7">
        <w:t>Instructor-facilitated</w:t>
      </w:r>
      <w:r w:rsidR="00665BC7">
        <w:t xml:space="preserve"> opportunit</w:t>
      </w:r>
      <w:r w:rsidR="003729F7">
        <w:t>ies</w:t>
      </w:r>
      <w:r w:rsidR="00665BC7">
        <w:t xml:space="preserve"> </w:t>
      </w:r>
      <w:r w:rsidR="003729F7">
        <w:t xml:space="preserve">for students </w:t>
      </w:r>
      <w:r w:rsidR="00665BC7">
        <w:t xml:space="preserve">to engage with the instructor, their peers, and the course content, </w:t>
      </w:r>
      <w:r w:rsidR="003729F7">
        <w:t xml:space="preserve">allow </w:t>
      </w:r>
      <w:r w:rsidR="00665BC7">
        <w:t xml:space="preserve">students </w:t>
      </w:r>
      <w:r w:rsidR="003729F7">
        <w:t xml:space="preserve">to </w:t>
      </w:r>
      <w:r w:rsidR="00665BC7">
        <w:t xml:space="preserve">experience multiple learning perspectives and build a </w:t>
      </w:r>
      <w:r w:rsidR="003729F7">
        <w:t>personalized learning foundation</w:t>
      </w:r>
      <w:r w:rsidR="00665BC7">
        <w:t>.</w:t>
      </w:r>
    </w:p>
    <w:p w14:paraId="2D060436" w14:textId="77777777" w:rsidR="008A5B0B" w:rsidRPr="006B5554" w:rsidRDefault="008A5B0B" w:rsidP="0018263F">
      <w:pPr>
        <w:pStyle w:val="Heading2"/>
      </w:pPr>
      <w:r>
        <w:t>Resources</w:t>
      </w:r>
    </w:p>
    <w:p w14:paraId="5ADC49F5" w14:textId="4899B772" w:rsidR="008A5B0B" w:rsidRDefault="00A268C3" w:rsidP="008A5B0B">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24" w:history="1">
        <w:r w:rsidR="003D4443" w:rsidRPr="005F46A2">
          <w:rPr>
            <w:rStyle w:val="Hyperlink"/>
          </w:rPr>
          <w:t xml:space="preserve">Regular and </w:t>
        </w:r>
        <w:r w:rsidR="003D4443" w:rsidRPr="005F46A2">
          <w:rPr>
            <w:rStyle w:val="Hyperlink"/>
          </w:rPr>
          <w:t>S</w:t>
        </w:r>
        <w:r w:rsidR="003D4443" w:rsidRPr="005F46A2">
          <w:rPr>
            <w:rStyle w:val="Hyperlink"/>
          </w:rPr>
          <w:t>ubstantive Interaction</w:t>
        </w:r>
        <w:r w:rsidR="005F46A2" w:rsidRPr="005F46A2">
          <w:rPr>
            <w:rStyle w:val="Hyperlink"/>
          </w:rPr>
          <w:t xml:space="preserve"> Primer</w:t>
        </w:r>
      </w:hyperlink>
    </w:p>
    <w:p w14:paraId="7467EE28" w14:textId="0528E210" w:rsidR="00D51410" w:rsidRDefault="00A268C3" w:rsidP="00D51410">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pPr>
      <w:hyperlink r:id="rId25" w:history="1">
        <w:r w:rsidR="005F46A2" w:rsidRPr="005F46A2">
          <w:rPr>
            <w:rStyle w:val="Hyperlink"/>
          </w:rPr>
          <w:t>Student-to-Studen</w:t>
        </w:r>
        <w:r w:rsidR="005F46A2" w:rsidRPr="005F46A2">
          <w:rPr>
            <w:rStyle w:val="Hyperlink"/>
          </w:rPr>
          <w:t>t</w:t>
        </w:r>
        <w:r w:rsidR="005F46A2" w:rsidRPr="005F46A2">
          <w:rPr>
            <w:rStyle w:val="Hyperlink"/>
          </w:rPr>
          <w:t xml:space="preserve"> Interaction Online</w:t>
        </w:r>
      </w:hyperlink>
    </w:p>
    <w:p w14:paraId="2CD58085" w14:textId="5511947F" w:rsidR="005F46A2" w:rsidRPr="00F07636" w:rsidRDefault="00F07636" w:rsidP="005F46A2">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line="276" w:lineRule="auto"/>
        <w:rPr>
          <w:rStyle w:val="Hyperlink"/>
        </w:rPr>
      </w:pPr>
      <w:r>
        <w:fldChar w:fldCharType="begin"/>
      </w:r>
      <w:r>
        <w:instrText xml:space="preserve"> HYPERLINK "https://www.facultyfocus.com/articles/online-education/creating-a-sense-of-instructor-presence-in-the-online-classroom/" </w:instrText>
      </w:r>
      <w:r>
        <w:fldChar w:fldCharType="separate"/>
      </w:r>
      <w:r w:rsidRPr="00F07636">
        <w:rPr>
          <w:rStyle w:val="Hyperlink"/>
        </w:rPr>
        <w:t>Creating a Se</w:t>
      </w:r>
      <w:r w:rsidRPr="00F07636">
        <w:rPr>
          <w:rStyle w:val="Hyperlink"/>
        </w:rPr>
        <w:t>n</w:t>
      </w:r>
      <w:r w:rsidRPr="00F07636">
        <w:rPr>
          <w:rStyle w:val="Hyperlink"/>
        </w:rPr>
        <w:t>se of Instructor Presence in the Online Classroom</w:t>
      </w:r>
    </w:p>
    <w:p w14:paraId="2A40A783" w14:textId="796DB858" w:rsidR="00D51410" w:rsidRPr="006B5554" w:rsidRDefault="00F07636" w:rsidP="0018263F">
      <w:pPr>
        <w:pStyle w:val="Heading2"/>
      </w:pPr>
      <w:r>
        <w:rPr>
          <w:rFonts w:ascii="Arial" w:eastAsia="Arial" w:hAnsi="Arial" w:cs="Arial"/>
          <w:b w:val="0"/>
          <w:bCs w:val="0"/>
          <w:color w:val="000000"/>
          <w:sz w:val="22"/>
          <w:szCs w:val="22"/>
        </w:rPr>
        <w:fldChar w:fldCharType="end"/>
      </w:r>
      <w:r w:rsidR="00D51410">
        <w:t>Ideas for Incorporating the Strategy</w:t>
      </w:r>
    </w:p>
    <w:p w14:paraId="17E0E868" w14:textId="5B9D7819" w:rsidR="00D51410" w:rsidRDefault="00D51410" w:rsidP="00D51410">
      <w:pPr>
        <w:numPr>
          <w:ilvl w:val="0"/>
          <w:numId w:val="6"/>
        </w:numPr>
        <w:spacing w:before="120" w:after="120" w:line="276" w:lineRule="auto"/>
      </w:pPr>
      <w:r>
        <w:t>Follow accessibility guidelines to ensure that all content is readily available and appropriate for students with mobility, sensory, and cognitive disabilities</w:t>
      </w:r>
    </w:p>
    <w:p w14:paraId="4EB13922" w14:textId="7F85BB84" w:rsidR="00D51410" w:rsidRDefault="00D51410" w:rsidP="00D471DE">
      <w:pPr>
        <w:numPr>
          <w:ilvl w:val="0"/>
          <w:numId w:val="6"/>
        </w:numPr>
        <w:spacing w:before="120" w:after="120" w:line="276" w:lineRule="auto"/>
      </w:pPr>
      <w:r>
        <w:t xml:space="preserve">Include a </w:t>
      </w:r>
      <w:r w:rsidRPr="001D17C0">
        <w:t>variety of learning activities that foster active learning, inclusion, and student interaction in align</w:t>
      </w:r>
      <w:r w:rsidR="00EC0122">
        <w:t>ment with the learning outcomes</w:t>
      </w:r>
      <w:r w:rsidR="00D471DE">
        <w:t xml:space="preserve"> and </w:t>
      </w:r>
      <w:r>
        <w:t>indicate which materials</w:t>
      </w:r>
      <w:r w:rsidRPr="00D51410">
        <w:t xml:space="preserve"> </w:t>
      </w:r>
      <w:r w:rsidRPr="001D17C0">
        <w:t>are used in the face-to-face classroom and which are used in the online portion of the course</w:t>
      </w:r>
      <w:r>
        <w:t xml:space="preserve"> if applicable</w:t>
      </w:r>
      <w:r w:rsidRPr="001D17C0">
        <w:t>.</w:t>
      </w:r>
    </w:p>
    <w:p w14:paraId="559A1388" w14:textId="1E7AA6CD" w:rsidR="00D51410" w:rsidRDefault="00D51410" w:rsidP="00D51410">
      <w:pPr>
        <w:numPr>
          <w:ilvl w:val="0"/>
          <w:numId w:val="6"/>
        </w:numPr>
        <w:spacing w:before="120" w:after="120" w:line="276" w:lineRule="auto"/>
      </w:pPr>
      <w:r>
        <w:t>Include a</w:t>
      </w:r>
      <w:r w:rsidRPr="001D17C0">
        <w:t xml:space="preserve"> variety types of instructional materials such as Open Education Resources (OER), textbooks, other publications, instructor-created resources, recorded lectures, websites, ada</w:t>
      </w:r>
      <w:r>
        <w:t>ptive courseware, or multimedia, chosen in alignment with the course and module outcomes and the needs of your students</w:t>
      </w:r>
    </w:p>
    <w:p w14:paraId="40A0DDC1" w14:textId="3D574CD3" w:rsidR="00451E8F" w:rsidRDefault="00451E8F" w:rsidP="00D51410">
      <w:pPr>
        <w:numPr>
          <w:ilvl w:val="0"/>
          <w:numId w:val="6"/>
        </w:numPr>
        <w:spacing w:before="120" w:after="120" w:line="276" w:lineRule="auto"/>
      </w:pPr>
      <w:r>
        <w:t>Include pass/fail activities with useful feedback to allow students the chance to learn from the content, make mistakes, and correct those mistakes before the assessment</w:t>
      </w:r>
    </w:p>
    <w:p w14:paraId="3E60AA2B" w14:textId="3CEFD6D2" w:rsidR="00451E8F" w:rsidRDefault="00451E8F" w:rsidP="00451E8F">
      <w:pPr>
        <w:pStyle w:val="ListParagraph"/>
        <w:numPr>
          <w:ilvl w:val="0"/>
          <w:numId w:val="6"/>
        </w:numPr>
        <w:spacing w:before="120" w:after="120"/>
        <w:contextualSpacing w:val="0"/>
      </w:pPr>
      <w:r>
        <w:t xml:space="preserve">Include an </w:t>
      </w:r>
      <w:r w:rsidRPr="00873D38">
        <w:t>introduction activity where</w:t>
      </w:r>
      <w:r>
        <w:t xml:space="preserve"> you and your </w:t>
      </w:r>
      <w:r w:rsidRPr="00873D38">
        <w:t>st</w:t>
      </w:r>
      <w:r>
        <w:t>udents can introduce themselves to the class</w:t>
      </w:r>
      <w:r w:rsidR="00D471DE">
        <w:t xml:space="preserve"> and include your instructor's biography, picture, contact information (including preferred contact method, office location, office hours, and clear expectations for response time)</w:t>
      </w:r>
    </w:p>
    <w:p w14:paraId="5617BB0D" w14:textId="6261D3E3" w:rsidR="00D471DE" w:rsidRDefault="00451E8F" w:rsidP="00D62626">
      <w:pPr>
        <w:pStyle w:val="ListParagraph"/>
        <w:numPr>
          <w:ilvl w:val="0"/>
          <w:numId w:val="6"/>
        </w:numPr>
        <w:spacing w:before="120" w:after="120"/>
        <w:contextualSpacing w:val="0"/>
      </w:pPr>
      <w:r>
        <w:t xml:space="preserve">Allow for discussion activities </w:t>
      </w:r>
      <w:r w:rsidR="00A60495">
        <w:t xml:space="preserve">which give </w:t>
      </w:r>
      <w:r w:rsidRPr="00E87576">
        <w:t xml:space="preserve">students a chance to </w:t>
      </w:r>
      <w:r>
        <w:t xml:space="preserve">learn from and interact with each other, </w:t>
      </w:r>
      <w:r w:rsidR="00A60495">
        <w:t>with facilitation by (but minimal interaction from) the instructor</w:t>
      </w:r>
    </w:p>
    <w:p w14:paraId="4EBCE2DF" w14:textId="566404C4" w:rsidR="00451E8F" w:rsidRPr="001D17C0" w:rsidRDefault="00451E8F" w:rsidP="00D62626">
      <w:pPr>
        <w:pStyle w:val="ListParagraph"/>
        <w:numPr>
          <w:ilvl w:val="0"/>
          <w:numId w:val="6"/>
        </w:numPr>
        <w:spacing w:before="120" w:after="120"/>
        <w:contextualSpacing w:val="0"/>
      </w:pPr>
      <w:r>
        <w:t xml:space="preserve">Promote or otherwise recognize insightful or useful comments from students to </w:t>
      </w:r>
      <w:r w:rsidRPr="00E87576">
        <w:t>model the types of responses and cr</w:t>
      </w:r>
      <w:r>
        <w:t xml:space="preserve">itical thinking skills expected </w:t>
      </w:r>
      <w:r w:rsidRPr="00E87576">
        <w:t>as well as give po</w:t>
      </w:r>
      <w:r>
        <w:t>sitive reinforcement to the contributing student</w:t>
      </w:r>
    </w:p>
    <w:p w14:paraId="089F8121" w14:textId="03DFF71D" w:rsidR="005F46A2" w:rsidRDefault="00D471DE" w:rsidP="001E37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contextualSpacing w:val="0"/>
      </w:pPr>
      <w:r>
        <w:t>Follow suggestions from Strategies 1 and 5 to increase instructor presence in the online classroom</w:t>
      </w:r>
      <w:r w:rsidR="005F46A2">
        <w:br w:type="page"/>
      </w:r>
    </w:p>
    <w:p w14:paraId="1CD187FD" w14:textId="1871A636" w:rsidR="008A5B0B" w:rsidRDefault="008A5B0B" w:rsidP="008A5B0B">
      <w:pPr>
        <w:pStyle w:val="Heading1"/>
      </w:pPr>
      <w:r>
        <w:lastRenderedPageBreak/>
        <w:t>Strategy 5: Communication &amp; Feedback</w:t>
      </w:r>
    </w:p>
    <w:p w14:paraId="0154604F" w14:textId="1CFF79D6" w:rsidR="008A5B0B" w:rsidRPr="008A5B0B" w:rsidRDefault="008A5B0B" w:rsidP="008A5B0B">
      <w:r w:rsidRPr="00AE18EB">
        <w:t>Implements communication tools and strategies that support quality, timely student feedback specific to academic performance in alignment with course outcomes.</w:t>
      </w:r>
    </w:p>
    <w:p w14:paraId="2D5AB43A" w14:textId="77777777" w:rsidR="008A5B0B" w:rsidRPr="006B5554" w:rsidRDefault="008A5B0B" w:rsidP="0018263F">
      <w:pPr>
        <w:pStyle w:val="Heading2"/>
      </w:pPr>
      <w:r>
        <w:t>Rationale</w:t>
      </w:r>
    </w:p>
    <w:p w14:paraId="0BC0DB35" w14:textId="5785D207" w:rsidR="008A5B0B" w:rsidRPr="007822EE" w:rsidRDefault="00767992" w:rsidP="008A5B0B">
      <w:pPr>
        <w:spacing w:before="120" w:after="120"/>
        <w:rPr>
          <w:lang w:val="en-US"/>
        </w:rPr>
      </w:pPr>
      <w:r>
        <w:rPr>
          <w:lang w:val="en-US"/>
        </w:rPr>
        <w:t xml:space="preserve">Students experience significant anxiety over their academic performance, both on individual assignments and their overall course grade. By providing students </w:t>
      </w:r>
      <w:r w:rsidR="00307E3C">
        <w:rPr>
          <w:lang w:val="en-US"/>
        </w:rPr>
        <w:t xml:space="preserve">with individualized feedback aligned with course goals and outcomes within a clearly communicated timeframe, </w:t>
      </w:r>
      <w:r>
        <w:rPr>
          <w:lang w:val="en-US"/>
        </w:rPr>
        <w:t xml:space="preserve">we reduce this anxiety and </w:t>
      </w:r>
      <w:r w:rsidR="00A60495">
        <w:rPr>
          <w:lang w:val="en-US"/>
        </w:rPr>
        <w:t>allow</w:t>
      </w:r>
      <w:r>
        <w:rPr>
          <w:lang w:val="en-US"/>
        </w:rPr>
        <w:t xml:space="preserve"> students</w:t>
      </w:r>
      <w:r w:rsidR="00307E3C">
        <w:rPr>
          <w:lang w:val="en-US"/>
        </w:rPr>
        <w:t xml:space="preserve"> to</w:t>
      </w:r>
      <w:r>
        <w:rPr>
          <w:lang w:val="en-US"/>
        </w:rPr>
        <w:t xml:space="preserve"> apply greater cognitive focus to their work.</w:t>
      </w:r>
    </w:p>
    <w:p w14:paraId="00A63455" w14:textId="77777777" w:rsidR="008A5B0B" w:rsidRPr="006B5554" w:rsidRDefault="008A5B0B" w:rsidP="0018263F">
      <w:pPr>
        <w:pStyle w:val="Heading2"/>
      </w:pPr>
      <w:r>
        <w:t>Resources</w:t>
      </w:r>
    </w:p>
    <w:p w14:paraId="53C0DDDE" w14:textId="6A5AD43F" w:rsidR="00E87576" w:rsidRPr="00BC7B95" w:rsidRDefault="00A268C3" w:rsidP="00E87576">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720"/>
        </w:tabs>
        <w:spacing w:before="120" w:after="120" w:line="276" w:lineRule="auto"/>
        <w:rPr>
          <w:lang w:val="en-US"/>
        </w:rPr>
      </w:pPr>
      <w:hyperlink r:id="rId26" w:history="1">
        <w:r w:rsidR="00E87576" w:rsidRPr="00BC7B95">
          <w:rPr>
            <w:rStyle w:val="Hyperlink"/>
            <w:lang w:val="en-US"/>
          </w:rPr>
          <w:t xml:space="preserve">5 Research-based Tips </w:t>
        </w:r>
        <w:r w:rsidR="00E87576" w:rsidRPr="00BC7B95">
          <w:rPr>
            <w:rStyle w:val="Hyperlink"/>
            <w:lang w:val="en-US"/>
          </w:rPr>
          <w:t>f</w:t>
        </w:r>
        <w:r w:rsidR="00E87576" w:rsidRPr="00BC7B95">
          <w:rPr>
            <w:rStyle w:val="Hyperlink"/>
            <w:lang w:val="en-US"/>
          </w:rPr>
          <w:t>or Pro</w:t>
        </w:r>
        <w:r w:rsidR="00E87576" w:rsidRPr="00BC7B95">
          <w:rPr>
            <w:rStyle w:val="Hyperlink"/>
            <w:lang w:val="en-US"/>
          </w:rPr>
          <w:t>v</w:t>
        </w:r>
        <w:r w:rsidR="00E87576" w:rsidRPr="00BC7B95">
          <w:rPr>
            <w:rStyle w:val="Hyperlink"/>
            <w:lang w:val="en-US"/>
          </w:rPr>
          <w:t>idi</w:t>
        </w:r>
        <w:r w:rsidR="00E87576" w:rsidRPr="00BC7B95">
          <w:rPr>
            <w:rStyle w:val="Hyperlink"/>
            <w:lang w:val="en-US"/>
          </w:rPr>
          <w:t>n</w:t>
        </w:r>
        <w:r w:rsidR="00E87576" w:rsidRPr="00BC7B95">
          <w:rPr>
            <w:rStyle w:val="Hyperlink"/>
            <w:lang w:val="en-US"/>
          </w:rPr>
          <w:t>g Students with Meaningful Feedback</w:t>
        </w:r>
      </w:hyperlink>
    </w:p>
    <w:p w14:paraId="3E3C88D3" w14:textId="0836C66D" w:rsidR="008A5B0B" w:rsidRPr="007B5EC6" w:rsidRDefault="007B5EC6" w:rsidP="00233499">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720"/>
        </w:tabs>
        <w:spacing w:before="120" w:after="120" w:line="276" w:lineRule="auto"/>
        <w:rPr>
          <w:lang w:val="en-US"/>
        </w:rPr>
      </w:pPr>
      <w:hyperlink r:id="rId27" w:history="1">
        <w:r w:rsidRPr="007B5EC6">
          <w:rPr>
            <w:rStyle w:val="Hyperlink"/>
          </w:rPr>
          <w:t>Providing Timely and Freque</w:t>
        </w:r>
        <w:r w:rsidRPr="007B5EC6">
          <w:rPr>
            <w:rStyle w:val="Hyperlink"/>
          </w:rPr>
          <w:t>n</w:t>
        </w:r>
        <w:r w:rsidRPr="007B5EC6">
          <w:rPr>
            <w:rStyle w:val="Hyperlink"/>
          </w:rPr>
          <w:t>t Feedback</w:t>
        </w:r>
      </w:hyperlink>
    </w:p>
    <w:p w14:paraId="3866F5F3" w14:textId="4772A8BC" w:rsidR="007B5EC6" w:rsidRPr="00233499" w:rsidRDefault="007B5EC6" w:rsidP="00233499">
      <w:pPr>
        <w:numPr>
          <w:ilvl w:val="0"/>
          <w:numId w:val="4"/>
        </w:numPr>
        <w:pBdr>
          <w:top w:val="none" w:sz="0" w:space="0" w:color="auto"/>
          <w:left w:val="none" w:sz="0" w:space="0" w:color="auto"/>
          <w:bottom w:val="none" w:sz="0" w:space="0" w:color="auto"/>
          <w:right w:val="none" w:sz="0" w:space="0" w:color="auto"/>
          <w:between w:val="none" w:sz="0" w:space="0" w:color="auto"/>
        </w:pBdr>
        <w:tabs>
          <w:tab w:val="num" w:pos="720"/>
        </w:tabs>
        <w:spacing w:before="120" w:after="120" w:line="276" w:lineRule="auto"/>
        <w:rPr>
          <w:lang w:val="en-US"/>
        </w:rPr>
      </w:pPr>
      <w:hyperlink r:id="rId28" w:history="1">
        <w:r w:rsidRPr="007B5EC6">
          <w:rPr>
            <w:rStyle w:val="Hyperlink"/>
          </w:rPr>
          <w:t>Making the Grade: What Benefits Students?</w:t>
        </w:r>
      </w:hyperlink>
    </w:p>
    <w:p w14:paraId="25ABEBB4" w14:textId="77777777" w:rsidR="00080563" w:rsidRPr="006B5554" w:rsidRDefault="00080563" w:rsidP="0018263F">
      <w:pPr>
        <w:pStyle w:val="Heading2"/>
      </w:pPr>
      <w:r>
        <w:t>Ideas for Incorporating the Strategy</w:t>
      </w:r>
    </w:p>
    <w:p w14:paraId="65D03E7E" w14:textId="77777777" w:rsidR="00080563" w:rsidRDefault="00080563" w:rsidP="00080563">
      <w:pPr>
        <w:numPr>
          <w:ilvl w:val="0"/>
          <w:numId w:val="6"/>
        </w:numPr>
        <w:spacing w:before="120" w:after="120" w:line="276" w:lineRule="auto"/>
      </w:pPr>
      <w:r>
        <w:t>Follow accessibility guidelines to ensure that all content is readily available and appropriate for students with mobility, sensory, and cognitive disabilities</w:t>
      </w:r>
    </w:p>
    <w:p w14:paraId="12AE21BB" w14:textId="407C17E9" w:rsidR="00E87576" w:rsidRPr="00E87576" w:rsidRDefault="00080563" w:rsidP="00080563">
      <w:pPr>
        <w:numPr>
          <w:ilvl w:val="0"/>
          <w:numId w:val="6"/>
        </w:numPr>
        <w:spacing w:before="120" w:after="120" w:line="276" w:lineRule="auto"/>
      </w:pPr>
      <w:r>
        <w:t xml:space="preserve">Provide a </w:t>
      </w:r>
      <w:r w:rsidR="00A60495">
        <w:t>policy on grading and feedback,</w:t>
      </w:r>
      <w:r>
        <w:t xml:space="preserve"> including expected turnaround time for e-mails or other communication and returning grades</w:t>
      </w:r>
    </w:p>
    <w:p w14:paraId="44E46637" w14:textId="77777777" w:rsidR="003D4443" w:rsidRDefault="00080563" w:rsidP="00E87576">
      <w:pPr>
        <w:pStyle w:val="ListParagraph"/>
        <w:numPr>
          <w:ilvl w:val="0"/>
          <w:numId w:val="6"/>
        </w:numPr>
        <w:spacing w:before="120" w:after="120"/>
        <w:contextualSpacing w:val="0"/>
      </w:pPr>
      <w:r>
        <w:t xml:space="preserve">Provide feedback which includes </w:t>
      </w:r>
      <w:r w:rsidR="00E87576" w:rsidRPr="00E87576">
        <w:t xml:space="preserve">substantive critique, comment, and/or evaluation for work submitted by individual students or groups, referring to additional sources for supplementary information where appropriate. </w:t>
      </w:r>
    </w:p>
    <w:p w14:paraId="5AF73CE3" w14:textId="1E3B1CAA" w:rsidR="00E87576" w:rsidRPr="00E87576" w:rsidRDefault="003D4443" w:rsidP="00E87576">
      <w:pPr>
        <w:pStyle w:val="ListParagraph"/>
        <w:numPr>
          <w:ilvl w:val="0"/>
          <w:numId w:val="6"/>
        </w:numPr>
        <w:spacing w:before="120" w:after="120"/>
        <w:contextualSpacing w:val="0"/>
      </w:pPr>
      <w:r>
        <w:t>If using a rubric</w:t>
      </w:r>
      <w:r w:rsidR="00E87576" w:rsidRPr="00E87576">
        <w:t xml:space="preserve">, </w:t>
      </w:r>
      <w:r w:rsidR="00080563">
        <w:t xml:space="preserve">provide </w:t>
      </w:r>
      <w:r w:rsidR="00E87576" w:rsidRPr="00E87576">
        <w:t xml:space="preserve">specific feedback tailored to the student’s performance </w:t>
      </w:r>
      <w:r>
        <w:t xml:space="preserve">in addition to </w:t>
      </w:r>
      <w:r w:rsidR="00E87576" w:rsidRPr="00E87576">
        <w:t>the standard tex</w:t>
      </w:r>
      <w:r w:rsidR="00080563">
        <w:t>t within the rubric categories</w:t>
      </w:r>
    </w:p>
    <w:p w14:paraId="59E7B0BF" w14:textId="7B94BF06" w:rsidR="00E87576" w:rsidRPr="00E87576" w:rsidRDefault="00080563" w:rsidP="00E87576">
      <w:pPr>
        <w:pStyle w:val="ListParagraph"/>
        <w:numPr>
          <w:ilvl w:val="0"/>
          <w:numId w:val="6"/>
        </w:numPr>
        <w:spacing w:before="120" w:after="120"/>
        <w:contextualSpacing w:val="0"/>
      </w:pPr>
      <w:r>
        <w:t>Use t</w:t>
      </w:r>
      <w:r w:rsidR="00E87576" w:rsidRPr="00E87576">
        <w:t xml:space="preserve">he feedback process </w:t>
      </w:r>
      <w:r>
        <w:t xml:space="preserve">to continue the learning experience by adding </w:t>
      </w:r>
      <w:r w:rsidR="00A60495">
        <w:t>depth and insight to the response shared by the student</w:t>
      </w:r>
      <w:r w:rsidR="00E87576" w:rsidRPr="00E87576">
        <w:t xml:space="preserve">, </w:t>
      </w:r>
      <w:r>
        <w:t>reaffirming</w:t>
      </w:r>
      <w:r w:rsidR="00E87576" w:rsidRPr="00E87576">
        <w:t xml:space="preserve"> key concep</w:t>
      </w:r>
      <w:r>
        <w:t>ts, and providing closure or next steps as appropriate</w:t>
      </w:r>
    </w:p>
    <w:p w14:paraId="287478E3" w14:textId="13F9106C" w:rsidR="00E87576" w:rsidRPr="00E87576" w:rsidRDefault="00080563" w:rsidP="00E87576">
      <w:pPr>
        <w:pStyle w:val="ListParagraph"/>
        <w:numPr>
          <w:ilvl w:val="0"/>
          <w:numId w:val="6"/>
        </w:numPr>
        <w:spacing w:before="120" w:after="120"/>
        <w:contextualSpacing w:val="0"/>
      </w:pPr>
      <w:r>
        <w:t>Use the LMS to maintain a current and accurate gradebook that allows students to see their own grades and monitor their progress within a course</w:t>
      </w:r>
      <w:r w:rsidR="00E87576" w:rsidRPr="00E87576">
        <w:t xml:space="preserve"> </w:t>
      </w:r>
      <w:r w:rsidR="007B5EC6">
        <w:t>as it relates to mastery of learning outcomes</w:t>
      </w:r>
      <w:bookmarkStart w:id="0" w:name="_GoBack"/>
      <w:bookmarkEnd w:id="0"/>
    </w:p>
    <w:p w14:paraId="36AD7090" w14:textId="72778F46" w:rsidR="00E87576" w:rsidRPr="00E87576" w:rsidRDefault="00E87576" w:rsidP="00E87576">
      <w:pPr>
        <w:pStyle w:val="ListParagraph"/>
        <w:numPr>
          <w:ilvl w:val="0"/>
          <w:numId w:val="6"/>
        </w:numPr>
        <w:spacing w:before="120" w:after="120"/>
        <w:contextualSpacing w:val="0"/>
      </w:pPr>
      <w:r w:rsidRPr="00E87576">
        <w:t>Integrate theory with observations an</w:t>
      </w:r>
      <w:r w:rsidR="003D4443">
        <w:t>d applications when appropriate</w:t>
      </w:r>
    </w:p>
    <w:p w14:paraId="2D5E0F78" w14:textId="5E7108DB" w:rsidR="00D51410" w:rsidRPr="00E87576" w:rsidRDefault="00080563" w:rsidP="00D51410">
      <w:pPr>
        <w:pStyle w:val="ListParagraph"/>
        <w:numPr>
          <w:ilvl w:val="0"/>
          <w:numId w:val="6"/>
        </w:numPr>
        <w:spacing w:before="120" w:after="120"/>
        <w:contextualSpacing w:val="0"/>
      </w:pPr>
      <w:r>
        <w:t>Advertise</w:t>
      </w:r>
      <w:r w:rsidR="00D51410" w:rsidRPr="00E87576">
        <w:t xml:space="preserve"> and adhere to </w:t>
      </w:r>
      <w:r>
        <w:t xml:space="preserve">your stated </w:t>
      </w:r>
      <w:r w:rsidR="00D51410" w:rsidRPr="00E87576">
        <w:t>office hours.</w:t>
      </w:r>
    </w:p>
    <w:p w14:paraId="0C842D16" w14:textId="13A9A647" w:rsidR="00D51410" w:rsidRDefault="00080563" w:rsidP="00D51410">
      <w:pPr>
        <w:pStyle w:val="ListParagraph"/>
        <w:numPr>
          <w:ilvl w:val="0"/>
          <w:numId w:val="6"/>
        </w:numPr>
        <w:spacing w:before="120" w:after="120"/>
        <w:contextualSpacing w:val="0"/>
      </w:pPr>
      <w:r>
        <w:t xml:space="preserve">Provide an open discussion forum </w:t>
      </w:r>
      <w:r w:rsidR="00D51410" w:rsidRPr="00E87576">
        <w:t>wh</w:t>
      </w:r>
      <w:r>
        <w:t>ere students can ask questions and get answers from the instructor or their peers about course content and activities (not grades)</w:t>
      </w:r>
    </w:p>
    <w:p w14:paraId="26EC0933" w14:textId="66375F7A" w:rsidR="00F22123" w:rsidRPr="00233499" w:rsidRDefault="00080563" w:rsidP="00233499">
      <w:pPr>
        <w:pStyle w:val="ListParagraph"/>
        <w:numPr>
          <w:ilvl w:val="0"/>
          <w:numId w:val="6"/>
        </w:numPr>
        <w:spacing w:before="120" w:after="120"/>
        <w:contextualSpacing w:val="0"/>
      </w:pPr>
      <w:r>
        <w:rPr>
          <w:lang w:val="en-US"/>
        </w:rPr>
        <w:t xml:space="preserve">Evaluate students’ experiences and make adjustments to your course design </w:t>
      </w:r>
      <w:r w:rsidR="003D4443">
        <w:rPr>
          <w:lang w:val="en-US"/>
        </w:rPr>
        <w:t xml:space="preserve">as needed </w:t>
      </w:r>
      <w:r>
        <w:rPr>
          <w:lang w:val="en-US"/>
        </w:rPr>
        <w:t>based on those evaluations</w:t>
      </w:r>
    </w:p>
    <w:sectPr w:rsidR="00F22123" w:rsidRPr="00233499" w:rsidSect="00B8042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AF0E" w14:textId="77777777" w:rsidR="00A268C3" w:rsidRDefault="00A268C3" w:rsidP="00011602">
      <w:r>
        <w:separator/>
      </w:r>
    </w:p>
  </w:endnote>
  <w:endnote w:type="continuationSeparator" w:id="0">
    <w:p w14:paraId="3A65DC96" w14:textId="77777777" w:rsidR="00A268C3" w:rsidRDefault="00A268C3" w:rsidP="000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D115" w14:textId="77777777" w:rsidR="006E3EF1" w:rsidRPr="00233499" w:rsidRDefault="006E3EF1" w:rsidP="00233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2A62" w14:textId="77777777" w:rsidR="00A268C3" w:rsidRDefault="00A268C3" w:rsidP="00011602">
      <w:r>
        <w:separator/>
      </w:r>
    </w:p>
  </w:footnote>
  <w:footnote w:type="continuationSeparator" w:id="0">
    <w:p w14:paraId="61A13415" w14:textId="77777777" w:rsidR="00A268C3" w:rsidRDefault="00A268C3" w:rsidP="00011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23E"/>
    <w:multiLevelType w:val="hybridMultilevel"/>
    <w:tmpl w:val="B9F0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6140"/>
    <w:multiLevelType w:val="hybridMultilevel"/>
    <w:tmpl w:val="4ADA1CD6"/>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6A2"/>
    <w:multiLevelType w:val="hybridMultilevel"/>
    <w:tmpl w:val="B9F0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482"/>
    <w:multiLevelType w:val="hybridMultilevel"/>
    <w:tmpl w:val="E06069BA"/>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3C78"/>
    <w:multiLevelType w:val="hybridMultilevel"/>
    <w:tmpl w:val="0FF0B0FE"/>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005C2"/>
    <w:multiLevelType w:val="hybridMultilevel"/>
    <w:tmpl w:val="3C08902E"/>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25A47"/>
    <w:multiLevelType w:val="hybridMultilevel"/>
    <w:tmpl w:val="E06069BA"/>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F375A"/>
    <w:multiLevelType w:val="hybridMultilevel"/>
    <w:tmpl w:val="4D94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40400"/>
    <w:multiLevelType w:val="hybridMultilevel"/>
    <w:tmpl w:val="4ADA1CD6"/>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6B23"/>
    <w:multiLevelType w:val="hybridMultilevel"/>
    <w:tmpl w:val="E4842626"/>
    <w:lvl w:ilvl="0" w:tplc="0409000D">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E141CB"/>
    <w:multiLevelType w:val="hybridMultilevel"/>
    <w:tmpl w:val="8E40AED8"/>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E2FA8"/>
    <w:multiLevelType w:val="hybridMultilevel"/>
    <w:tmpl w:val="FF6696CA"/>
    <w:lvl w:ilvl="0" w:tplc="A1C6B7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4470D"/>
    <w:multiLevelType w:val="hybridMultilevel"/>
    <w:tmpl w:val="4ADA1CD6"/>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186C"/>
    <w:multiLevelType w:val="hybridMultilevel"/>
    <w:tmpl w:val="288CD880"/>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16C84"/>
    <w:multiLevelType w:val="hybridMultilevel"/>
    <w:tmpl w:val="C0226A08"/>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0C47"/>
    <w:multiLevelType w:val="hybridMultilevel"/>
    <w:tmpl w:val="5082DD9C"/>
    <w:lvl w:ilvl="0" w:tplc="04090001">
      <w:start w:val="1"/>
      <w:numFmt w:val="bullet"/>
      <w:lvlText w:val=""/>
      <w:lvlJc w:val="left"/>
      <w:pPr>
        <w:ind w:left="720" w:hanging="360"/>
      </w:pPr>
      <w:rPr>
        <w:rFonts w:ascii="Symbol" w:hAnsi="Symbol"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55D8"/>
    <w:multiLevelType w:val="hybridMultilevel"/>
    <w:tmpl w:val="086A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A191E"/>
    <w:multiLevelType w:val="hybridMultilevel"/>
    <w:tmpl w:val="4ADA1CD6"/>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0ACB"/>
    <w:multiLevelType w:val="hybridMultilevel"/>
    <w:tmpl w:val="66DC6A66"/>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6038FA"/>
    <w:multiLevelType w:val="hybridMultilevel"/>
    <w:tmpl w:val="E06069BA"/>
    <w:lvl w:ilvl="0" w:tplc="0409000F">
      <w:start w:val="1"/>
      <w:numFmt w:val="decimal"/>
      <w:lvlText w:val="%1."/>
      <w:lvlJc w:val="left"/>
      <w:pPr>
        <w:ind w:left="720" w:hanging="360"/>
      </w:pPr>
      <w:rPr>
        <w:rFonts w:hint="default"/>
      </w:rPr>
    </w:lvl>
    <w:lvl w:ilvl="1" w:tplc="4B50C9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4729A"/>
    <w:multiLevelType w:val="hybridMultilevel"/>
    <w:tmpl w:val="2714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228F7"/>
    <w:multiLevelType w:val="hybridMultilevel"/>
    <w:tmpl w:val="8A8EE5AC"/>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7665C"/>
    <w:multiLevelType w:val="hybridMultilevel"/>
    <w:tmpl w:val="2990FD24"/>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024F98"/>
    <w:multiLevelType w:val="hybridMultilevel"/>
    <w:tmpl w:val="7FAC5CFE"/>
    <w:lvl w:ilvl="0" w:tplc="DE4213A2">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D30F58"/>
    <w:multiLevelType w:val="hybridMultilevel"/>
    <w:tmpl w:val="CBCE2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C46050"/>
    <w:multiLevelType w:val="hybridMultilevel"/>
    <w:tmpl w:val="2F7CEF7C"/>
    <w:lvl w:ilvl="0" w:tplc="3C6A3A2C">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F1993"/>
    <w:multiLevelType w:val="hybridMultilevel"/>
    <w:tmpl w:val="C1E875A4"/>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286986"/>
    <w:multiLevelType w:val="hybridMultilevel"/>
    <w:tmpl w:val="1302B6E4"/>
    <w:lvl w:ilvl="0" w:tplc="3C6A3A2C">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653302"/>
    <w:multiLevelType w:val="hybridMultilevel"/>
    <w:tmpl w:val="13B8C50E"/>
    <w:lvl w:ilvl="0" w:tplc="04090001">
      <w:start w:val="1"/>
      <w:numFmt w:val="bullet"/>
      <w:lvlText w:val=""/>
      <w:lvlJc w:val="left"/>
      <w:pPr>
        <w:ind w:left="360" w:hanging="360"/>
      </w:pPr>
      <w:rPr>
        <w:rFonts w:ascii="Symbol" w:hAnsi="Symbol"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E77F2"/>
    <w:multiLevelType w:val="hybridMultilevel"/>
    <w:tmpl w:val="928A5C3C"/>
    <w:lvl w:ilvl="0" w:tplc="A1C6B72A">
      <w:start w:val="1"/>
      <w:numFmt w:val="bullet"/>
      <w:lvlText w:val=""/>
      <w:lvlJc w:val="left"/>
      <w:pPr>
        <w:ind w:left="360" w:hanging="360"/>
      </w:pPr>
      <w:rPr>
        <w:rFonts w:ascii="Wingdings" w:hAnsi="Wingdings" w:hint="default"/>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A24559"/>
    <w:multiLevelType w:val="hybridMultilevel"/>
    <w:tmpl w:val="62C800FE"/>
    <w:lvl w:ilvl="0" w:tplc="72FA5202">
      <w:start w:val="1"/>
      <w:numFmt w:val="bullet"/>
      <w:lvlText w:val=""/>
      <w:lvlJc w:val="left"/>
      <w:pPr>
        <w:ind w:left="360" w:hanging="360"/>
      </w:pPr>
      <w:rPr>
        <w:rFonts w:ascii="Wingdings" w:hAnsi="Wingdings" w:hint="default"/>
        <w:color w:val="000000" w:themeColor="text1"/>
      </w:rPr>
    </w:lvl>
    <w:lvl w:ilvl="1" w:tplc="4B50C9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2509DD"/>
    <w:multiLevelType w:val="hybridMultilevel"/>
    <w:tmpl w:val="3028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74EEE"/>
    <w:multiLevelType w:val="hybridMultilevel"/>
    <w:tmpl w:val="AF6A2B88"/>
    <w:lvl w:ilvl="0" w:tplc="04090001">
      <w:start w:val="1"/>
      <w:numFmt w:val="bullet"/>
      <w:lvlText w:val=""/>
      <w:lvlJc w:val="left"/>
      <w:pPr>
        <w:ind w:left="720" w:hanging="360"/>
      </w:pPr>
      <w:rPr>
        <w:rFonts w:ascii="Symbol" w:hAnsi="Symbol" w:hint="default"/>
      </w:rPr>
    </w:lvl>
    <w:lvl w:ilvl="1" w:tplc="4B50C9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25"/>
  </w:num>
  <w:num w:numId="5">
    <w:abstractNumId w:val="14"/>
  </w:num>
  <w:num w:numId="6">
    <w:abstractNumId w:val="24"/>
  </w:num>
  <w:num w:numId="7">
    <w:abstractNumId w:val="6"/>
  </w:num>
  <w:num w:numId="8">
    <w:abstractNumId w:val="27"/>
  </w:num>
  <w:num w:numId="9">
    <w:abstractNumId w:val="11"/>
  </w:num>
  <w:num w:numId="10">
    <w:abstractNumId w:val="5"/>
  </w:num>
  <w:num w:numId="11">
    <w:abstractNumId w:val="12"/>
  </w:num>
  <w:num w:numId="12">
    <w:abstractNumId w:val="17"/>
  </w:num>
  <w:num w:numId="13">
    <w:abstractNumId w:val="23"/>
  </w:num>
  <w:num w:numId="14">
    <w:abstractNumId w:val="8"/>
  </w:num>
  <w:num w:numId="15">
    <w:abstractNumId w:val="9"/>
  </w:num>
  <w:num w:numId="16">
    <w:abstractNumId w:val="28"/>
  </w:num>
  <w:num w:numId="17">
    <w:abstractNumId w:val="7"/>
  </w:num>
  <w:num w:numId="18">
    <w:abstractNumId w:val="32"/>
  </w:num>
  <w:num w:numId="19">
    <w:abstractNumId w:val="21"/>
  </w:num>
  <w:num w:numId="20">
    <w:abstractNumId w:val="30"/>
  </w:num>
  <w:num w:numId="21">
    <w:abstractNumId w:val="20"/>
  </w:num>
  <w:num w:numId="22">
    <w:abstractNumId w:val="4"/>
  </w:num>
  <w:num w:numId="23">
    <w:abstractNumId w:val="10"/>
  </w:num>
  <w:num w:numId="24">
    <w:abstractNumId w:val="26"/>
  </w:num>
  <w:num w:numId="25">
    <w:abstractNumId w:val="18"/>
  </w:num>
  <w:num w:numId="26">
    <w:abstractNumId w:val="13"/>
  </w:num>
  <w:num w:numId="27">
    <w:abstractNumId w:val="22"/>
  </w:num>
  <w:num w:numId="28">
    <w:abstractNumId w:val="29"/>
  </w:num>
  <w:num w:numId="29">
    <w:abstractNumId w:val="2"/>
  </w:num>
  <w:num w:numId="30">
    <w:abstractNumId w:val="0"/>
  </w:num>
  <w:num w:numId="31">
    <w:abstractNumId w:val="16"/>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28"/>
    <w:rsid w:val="000047AE"/>
    <w:rsid w:val="00011602"/>
    <w:rsid w:val="00070E0F"/>
    <w:rsid w:val="00080563"/>
    <w:rsid w:val="000D6FB9"/>
    <w:rsid w:val="0017601E"/>
    <w:rsid w:val="0018263F"/>
    <w:rsid w:val="0019641B"/>
    <w:rsid w:val="001C171F"/>
    <w:rsid w:val="00233499"/>
    <w:rsid w:val="002B1413"/>
    <w:rsid w:val="002F5444"/>
    <w:rsid w:val="00307E3C"/>
    <w:rsid w:val="003211F2"/>
    <w:rsid w:val="00352F69"/>
    <w:rsid w:val="00354700"/>
    <w:rsid w:val="003729F7"/>
    <w:rsid w:val="003759D3"/>
    <w:rsid w:val="00397338"/>
    <w:rsid w:val="003B467F"/>
    <w:rsid w:val="003D4443"/>
    <w:rsid w:val="00400754"/>
    <w:rsid w:val="00451E8F"/>
    <w:rsid w:val="004C540A"/>
    <w:rsid w:val="00520522"/>
    <w:rsid w:val="00545E21"/>
    <w:rsid w:val="005915B7"/>
    <w:rsid w:val="005B2C0D"/>
    <w:rsid w:val="005F46A2"/>
    <w:rsid w:val="0063434B"/>
    <w:rsid w:val="00665BC7"/>
    <w:rsid w:val="006B5554"/>
    <w:rsid w:val="006E3EF1"/>
    <w:rsid w:val="00740F96"/>
    <w:rsid w:val="00767992"/>
    <w:rsid w:val="00774D3B"/>
    <w:rsid w:val="007822EE"/>
    <w:rsid w:val="007B5EC6"/>
    <w:rsid w:val="007C1F4F"/>
    <w:rsid w:val="007F299C"/>
    <w:rsid w:val="007F5C44"/>
    <w:rsid w:val="00813785"/>
    <w:rsid w:val="0082298D"/>
    <w:rsid w:val="00835660"/>
    <w:rsid w:val="00851EB1"/>
    <w:rsid w:val="00873172"/>
    <w:rsid w:val="0088196A"/>
    <w:rsid w:val="008819B6"/>
    <w:rsid w:val="00893B30"/>
    <w:rsid w:val="008969AB"/>
    <w:rsid w:val="008A5B0B"/>
    <w:rsid w:val="008D4142"/>
    <w:rsid w:val="00927EF2"/>
    <w:rsid w:val="009A1B95"/>
    <w:rsid w:val="009F5979"/>
    <w:rsid w:val="009F5DC4"/>
    <w:rsid w:val="00A120CD"/>
    <w:rsid w:val="00A2221C"/>
    <w:rsid w:val="00A268C3"/>
    <w:rsid w:val="00A26F28"/>
    <w:rsid w:val="00A504D2"/>
    <w:rsid w:val="00A542B2"/>
    <w:rsid w:val="00A55902"/>
    <w:rsid w:val="00A60495"/>
    <w:rsid w:val="00AA34D4"/>
    <w:rsid w:val="00AE231A"/>
    <w:rsid w:val="00AE24A7"/>
    <w:rsid w:val="00B02029"/>
    <w:rsid w:val="00B54A17"/>
    <w:rsid w:val="00B8042F"/>
    <w:rsid w:val="00B953EC"/>
    <w:rsid w:val="00BE69F6"/>
    <w:rsid w:val="00C43B9A"/>
    <w:rsid w:val="00C64EB1"/>
    <w:rsid w:val="00CE0A70"/>
    <w:rsid w:val="00D471DE"/>
    <w:rsid w:val="00D51410"/>
    <w:rsid w:val="00DB2981"/>
    <w:rsid w:val="00E21D6E"/>
    <w:rsid w:val="00E82C05"/>
    <w:rsid w:val="00E87576"/>
    <w:rsid w:val="00EC0122"/>
    <w:rsid w:val="00F07636"/>
    <w:rsid w:val="00F22123"/>
    <w:rsid w:val="00F53CC4"/>
    <w:rsid w:val="00F6297C"/>
    <w:rsid w:val="00FA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91AE"/>
  <w15:chartTrackingRefBased/>
  <w15:docId w15:val="{17D10643-9D77-5F4E-969D-91983CE7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6F28"/>
    <w:pPr>
      <w:pBdr>
        <w:top w:val="nil"/>
        <w:left w:val="nil"/>
        <w:bottom w:val="nil"/>
        <w:right w:val="nil"/>
        <w:between w:val="nil"/>
      </w:pBdr>
    </w:pPr>
    <w:rPr>
      <w:rFonts w:ascii="Arial" w:eastAsia="Arial" w:hAnsi="Arial" w:cs="Arial"/>
      <w:color w:val="000000"/>
      <w:sz w:val="22"/>
      <w:szCs w:val="22"/>
      <w:lang w:val="en"/>
    </w:rPr>
  </w:style>
  <w:style w:type="paragraph" w:styleId="Heading1">
    <w:name w:val="heading 1"/>
    <w:basedOn w:val="Normal"/>
    <w:next w:val="Normal"/>
    <w:link w:val="Heading1Char"/>
    <w:uiPriority w:val="9"/>
    <w:qFormat/>
    <w:rsid w:val="006B5554"/>
    <w:pPr>
      <w:keepNext/>
      <w:keepLines/>
      <w:shd w:val="clear" w:color="auto" w:fill="4472C4" w:themeFill="accent1"/>
      <w:snapToGrid w:val="0"/>
      <w:spacing w:before="240"/>
      <w:outlineLvl w:val="0"/>
    </w:pPr>
    <w:rPr>
      <w:rFonts w:asciiTheme="minorHAnsi" w:eastAsiaTheme="majorEastAsia" w:hAnsiTheme="minorHAnsi" w:cs="Calibri (Body)"/>
      <w:b/>
      <w:bCs/>
      <w:smallCaps/>
      <w:color w:val="FFFFFF" w:themeColor="background1"/>
      <w:sz w:val="32"/>
      <w:szCs w:val="32"/>
    </w:rPr>
  </w:style>
  <w:style w:type="paragraph" w:styleId="Heading2">
    <w:name w:val="heading 2"/>
    <w:basedOn w:val="Normal"/>
    <w:next w:val="Normal"/>
    <w:link w:val="Heading2Char"/>
    <w:uiPriority w:val="9"/>
    <w:unhideWhenUsed/>
    <w:qFormat/>
    <w:rsid w:val="0018263F"/>
    <w:pPr>
      <w:keepNext/>
      <w:keepLines/>
      <w:spacing w:before="240" w:after="240"/>
      <w:outlineLvl w:val="1"/>
    </w:pPr>
    <w:rPr>
      <w:rFonts w:asciiTheme="minorHAnsi" w:eastAsiaTheme="majorEastAsia" w:hAnsiTheme="min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rsid w:val="00A26F28"/>
    <w:pPr>
      <w:pBdr>
        <w:top w:val="none" w:sz="0" w:space="0" w:color="auto"/>
        <w:left w:val="none" w:sz="0" w:space="0" w:color="auto"/>
        <w:bottom w:val="none" w:sz="0" w:space="0" w:color="auto"/>
        <w:right w:val="none" w:sz="0" w:space="0" w:color="auto"/>
        <w:between w:val="none" w:sz="0" w:space="0" w:color="auto"/>
      </w:pBdr>
      <w:shd w:val="clear" w:color="auto" w:fill="auto"/>
      <w:spacing w:before="0"/>
    </w:pPr>
    <w:rPr>
      <w:rFonts w:ascii="Arial" w:eastAsia="Arial" w:hAnsi="Arial" w:cs="Arial"/>
      <w:caps/>
      <w:color w:val="000000" w:themeColor="text1"/>
      <w:sz w:val="40"/>
      <w:szCs w:val="40"/>
    </w:rPr>
  </w:style>
  <w:style w:type="character" w:customStyle="1" w:styleId="TitleChar">
    <w:name w:val="Title Char"/>
    <w:basedOn w:val="DefaultParagraphFont"/>
    <w:link w:val="Title"/>
    <w:rsid w:val="00A26F28"/>
    <w:rPr>
      <w:rFonts w:ascii="Arial" w:eastAsia="Arial" w:hAnsi="Arial" w:cs="Arial"/>
      <w:b/>
      <w:bCs/>
      <w:caps/>
      <w:smallCaps/>
      <w:color w:val="000000" w:themeColor="text1"/>
      <w:sz w:val="40"/>
      <w:szCs w:val="40"/>
      <w:lang w:val="en"/>
    </w:rPr>
  </w:style>
  <w:style w:type="table" w:styleId="TableGrid">
    <w:name w:val="Table Grid"/>
    <w:basedOn w:val="TableNormal"/>
    <w:uiPriority w:val="39"/>
    <w:rsid w:val="00A26F28"/>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554"/>
    <w:rPr>
      <w:rFonts w:eastAsiaTheme="majorEastAsia" w:cs="Calibri (Body)"/>
      <w:b/>
      <w:bCs/>
      <w:smallCaps/>
      <w:color w:val="FFFFFF" w:themeColor="background1"/>
      <w:sz w:val="32"/>
      <w:szCs w:val="32"/>
      <w:shd w:val="clear" w:color="auto" w:fill="4472C4" w:themeFill="accent1"/>
      <w:lang w:val="en"/>
    </w:rPr>
  </w:style>
  <w:style w:type="paragraph" w:styleId="NormalWeb">
    <w:name w:val="Normal (Web)"/>
    <w:basedOn w:val="Normal"/>
    <w:uiPriority w:val="99"/>
    <w:unhideWhenUsed/>
    <w:rsid w:val="006B55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4"/>
      <w:szCs w:val="24"/>
      <w:lang w:val="en-US"/>
    </w:rPr>
  </w:style>
  <w:style w:type="paragraph" w:styleId="ListParagraph">
    <w:name w:val="List Paragraph"/>
    <w:basedOn w:val="Normal"/>
    <w:uiPriority w:val="34"/>
    <w:qFormat/>
    <w:rsid w:val="006B5554"/>
    <w:pPr>
      <w:ind w:left="720"/>
      <w:contextualSpacing/>
    </w:pPr>
  </w:style>
  <w:style w:type="character" w:customStyle="1" w:styleId="Heading2Char">
    <w:name w:val="Heading 2 Char"/>
    <w:basedOn w:val="DefaultParagraphFont"/>
    <w:link w:val="Heading2"/>
    <w:uiPriority w:val="9"/>
    <w:rsid w:val="0018263F"/>
    <w:rPr>
      <w:rFonts w:eastAsiaTheme="majorEastAsia" w:cstheme="majorBidi"/>
      <w:b/>
      <w:bCs/>
      <w:color w:val="000000" w:themeColor="text1"/>
      <w:sz w:val="26"/>
      <w:szCs w:val="26"/>
      <w:lang w:val="en"/>
    </w:rPr>
  </w:style>
  <w:style w:type="character" w:styleId="Hyperlink">
    <w:name w:val="Hyperlink"/>
    <w:basedOn w:val="DefaultParagraphFont"/>
    <w:uiPriority w:val="99"/>
    <w:unhideWhenUsed/>
    <w:rsid w:val="007822EE"/>
    <w:rPr>
      <w:color w:val="0563C1" w:themeColor="hyperlink"/>
      <w:u w:val="single"/>
    </w:rPr>
  </w:style>
  <w:style w:type="character" w:customStyle="1" w:styleId="UnresolvedMention">
    <w:name w:val="Unresolved Mention"/>
    <w:basedOn w:val="DefaultParagraphFont"/>
    <w:uiPriority w:val="99"/>
    <w:semiHidden/>
    <w:unhideWhenUsed/>
    <w:rsid w:val="007822EE"/>
    <w:rPr>
      <w:color w:val="605E5C"/>
      <w:shd w:val="clear" w:color="auto" w:fill="E1DFDD"/>
    </w:rPr>
  </w:style>
  <w:style w:type="character" w:customStyle="1" w:styleId="apple-converted-space">
    <w:name w:val="apple-converted-space"/>
    <w:basedOn w:val="DefaultParagraphFont"/>
    <w:rsid w:val="00DB2981"/>
  </w:style>
  <w:style w:type="character" w:customStyle="1" w:styleId="screenreader-only">
    <w:name w:val="screenreader-only"/>
    <w:basedOn w:val="DefaultParagraphFont"/>
    <w:rsid w:val="003211F2"/>
  </w:style>
  <w:style w:type="paragraph" w:styleId="NoSpacing">
    <w:name w:val="No Spacing"/>
    <w:uiPriority w:val="1"/>
    <w:qFormat/>
    <w:rsid w:val="0019641B"/>
    <w:pPr>
      <w:pBdr>
        <w:top w:val="nil"/>
        <w:left w:val="nil"/>
        <w:bottom w:val="nil"/>
        <w:right w:val="nil"/>
        <w:between w:val="nil"/>
      </w:pBdr>
    </w:pPr>
    <w:rPr>
      <w:rFonts w:ascii="Arial" w:eastAsia="Arial" w:hAnsi="Arial" w:cs="Arial"/>
      <w:color w:val="000000"/>
      <w:sz w:val="22"/>
      <w:szCs w:val="22"/>
      <w:lang w:val="en"/>
    </w:rPr>
  </w:style>
  <w:style w:type="paragraph" w:styleId="Header">
    <w:name w:val="header"/>
    <w:basedOn w:val="Normal"/>
    <w:link w:val="HeaderChar"/>
    <w:uiPriority w:val="99"/>
    <w:unhideWhenUsed/>
    <w:rsid w:val="00011602"/>
    <w:pPr>
      <w:tabs>
        <w:tab w:val="center" w:pos="4680"/>
        <w:tab w:val="right" w:pos="9360"/>
      </w:tabs>
    </w:pPr>
  </w:style>
  <w:style w:type="character" w:customStyle="1" w:styleId="HeaderChar">
    <w:name w:val="Header Char"/>
    <w:basedOn w:val="DefaultParagraphFont"/>
    <w:link w:val="Header"/>
    <w:uiPriority w:val="99"/>
    <w:rsid w:val="00011602"/>
    <w:rPr>
      <w:rFonts w:ascii="Arial" w:eastAsia="Arial" w:hAnsi="Arial" w:cs="Arial"/>
      <w:color w:val="000000"/>
      <w:sz w:val="22"/>
      <w:szCs w:val="22"/>
      <w:lang w:val="en"/>
    </w:rPr>
  </w:style>
  <w:style w:type="paragraph" w:styleId="Footer">
    <w:name w:val="footer"/>
    <w:basedOn w:val="Normal"/>
    <w:link w:val="FooterChar"/>
    <w:uiPriority w:val="99"/>
    <w:unhideWhenUsed/>
    <w:rsid w:val="00011602"/>
    <w:pPr>
      <w:tabs>
        <w:tab w:val="center" w:pos="4680"/>
        <w:tab w:val="right" w:pos="9360"/>
      </w:tabs>
    </w:pPr>
  </w:style>
  <w:style w:type="character" w:customStyle="1" w:styleId="FooterChar">
    <w:name w:val="Footer Char"/>
    <w:basedOn w:val="DefaultParagraphFont"/>
    <w:link w:val="Footer"/>
    <w:uiPriority w:val="99"/>
    <w:rsid w:val="00011602"/>
    <w:rPr>
      <w:rFonts w:ascii="Arial" w:eastAsia="Arial" w:hAnsi="Arial" w:cs="Arial"/>
      <w:color w:val="000000"/>
      <w:sz w:val="22"/>
      <w:szCs w:val="22"/>
      <w:lang w:val="en"/>
    </w:rPr>
  </w:style>
  <w:style w:type="character" w:styleId="FollowedHyperlink">
    <w:name w:val="FollowedHyperlink"/>
    <w:basedOn w:val="DefaultParagraphFont"/>
    <w:uiPriority w:val="99"/>
    <w:semiHidden/>
    <w:unhideWhenUsed/>
    <w:rsid w:val="00E8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hyperlink" Target="https://community.canvaslms.com/docs/DOC-10460" TargetMode="External"/><Relationship Id="rId18" Type="http://schemas.openxmlformats.org/officeDocument/2006/relationships/hyperlink" Target="https://www.w3.org/TR/WCAG20/" TargetMode="External"/><Relationship Id="rId26" Type="http://schemas.openxmlformats.org/officeDocument/2006/relationships/hyperlink" Target="http://www.edutopia.org/blog/tips-providing-students-meaningful-feedback-marianne-stenger" TargetMode="External"/><Relationship Id="rId3" Type="http://schemas.openxmlformats.org/officeDocument/2006/relationships/settings" Target="settings.xml"/><Relationship Id="rId21" Type="http://schemas.openxmlformats.org/officeDocument/2006/relationships/hyperlink" Target="https://community.canvaslms.com/docs/DOC-10701" TargetMode="External"/><Relationship Id="rId7" Type="http://schemas.openxmlformats.org/officeDocument/2006/relationships/hyperlink" Target="http://www.aacc.nche.edu/Publications/datapoints/Documents/DiverseDisabl_MD.pdf" TargetMode="External"/><Relationship Id="rId12" Type="http://schemas.openxmlformats.org/officeDocument/2006/relationships/hyperlink" Target="https://community.canvaslms.com/docs/DOC-10460" TargetMode="External"/><Relationship Id="rId17" Type="http://schemas.openxmlformats.org/officeDocument/2006/relationships/hyperlink" Target="https://tilthighered.com/tiltexamplesandresources" TargetMode="External"/><Relationship Id="rId25" Type="http://schemas.openxmlformats.org/officeDocument/2006/relationships/hyperlink" Target="https://www.rit.edu/academicaffairs/tls/course-design/teaching-elements/student-to-student" TargetMode="External"/><Relationship Id="rId2" Type="http://schemas.openxmlformats.org/officeDocument/2006/relationships/styles" Target="styles.xml"/><Relationship Id="rId16" Type="http://schemas.openxmlformats.org/officeDocument/2006/relationships/hyperlink" Target="https://www.cmu.edu/teaching/assessment/basics/alignment.html" TargetMode="External"/><Relationship Id="rId20" Type="http://schemas.openxmlformats.org/officeDocument/2006/relationships/hyperlink" Target="https://community.canvaslms.com/videos/1124-canvas-overview-stude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online.asu.edu/2016/04/online-course-navigation/" TargetMode="External"/><Relationship Id="rId24" Type="http://schemas.openxmlformats.org/officeDocument/2006/relationships/hyperlink" Target="https://www.everettcc.edu/files/programs/elearning/Regular_and_Substantive_Interaction_Primer.pdf" TargetMode="External"/><Relationship Id="rId5" Type="http://schemas.openxmlformats.org/officeDocument/2006/relationships/footnotes" Target="footnotes.xml"/><Relationship Id="rId15" Type="http://schemas.openxmlformats.org/officeDocument/2006/relationships/hyperlink" Target="https://tips.uark.edu/using-blooms-taxonomy/" TargetMode="External"/><Relationship Id="rId23" Type="http://schemas.openxmlformats.org/officeDocument/2006/relationships/hyperlink" Target="https://er.educause.edu/articles/2007/1/how-students-develop-online-learning-skills" TargetMode="External"/><Relationship Id="rId28" Type="http://schemas.openxmlformats.org/officeDocument/2006/relationships/hyperlink" Target="http://www.ascd.org/publications/educational-leadership/oct94/vol52/num02/Making-the-Grade@-What-Benefits-Students%C2%A2.aspx" TargetMode="External"/><Relationship Id="rId10" Type="http://schemas.openxmlformats.org/officeDocument/2006/relationships/hyperlink" Target="https://www.bellevuecollege.edu/elearning/designing-your-onlinehybrid-course-tips-and-tricks/" TargetMode="External"/><Relationship Id="rId19" Type="http://schemas.openxmlformats.org/officeDocument/2006/relationships/hyperlink" Target="https://canvas.seattlecentral.edu/courses/178016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anvaslms.com/docs/DOC-10460" TargetMode="External"/><Relationship Id="rId14" Type="http://schemas.openxmlformats.org/officeDocument/2006/relationships/hyperlink" Target="https://cft.vanderbilt.edu/guides-sub-pages/cats/" TargetMode="External"/><Relationship Id="rId22" Type="http://schemas.openxmlformats.org/officeDocument/2006/relationships/hyperlink" Target="https://www.rit.edu/academicaffairs/tls/sites/rit.edu.academicaffairs.tls/files/docs/Course%20Design_Online_Time%20%20on%20Task_v1.5.pdf" TargetMode="External"/><Relationship Id="rId27" Type="http://schemas.openxmlformats.org/officeDocument/2006/relationships/hyperlink" Target="https://tomprof.stanford.edu/posting/128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Bowersox-johnson, Kevin</dc:creator>
  <cp:keywords/>
  <dc:description/>
  <cp:lastModifiedBy>Just Click OK</cp:lastModifiedBy>
  <cp:revision>2</cp:revision>
  <cp:lastPrinted>2019-12-04T22:25:00Z</cp:lastPrinted>
  <dcterms:created xsi:type="dcterms:W3CDTF">2020-03-20T18:03:00Z</dcterms:created>
  <dcterms:modified xsi:type="dcterms:W3CDTF">2020-03-20T18:03:00Z</dcterms:modified>
</cp:coreProperties>
</file>